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54F" w:rsidRPr="0043254F" w:rsidRDefault="0043254F" w:rsidP="0043254F">
      <w:pPr>
        <w:shd w:val="clear" w:color="auto" w:fill="FFFFFF"/>
        <w:spacing w:after="240" w:line="360" w:lineRule="atLeast"/>
        <w:jc w:val="center"/>
        <w:rPr>
          <w:rFonts w:ascii="Calibri" w:eastAsia="Times New Roman" w:hAnsi="Calibri" w:cs="Calibri"/>
          <w:color w:val="222222"/>
          <w:sz w:val="24"/>
          <w:szCs w:val="24"/>
          <w:lang w:eastAsia="es-AR"/>
        </w:rPr>
      </w:pPr>
      <w:r w:rsidRPr="0043254F">
        <w:rPr>
          <w:rFonts w:ascii="Arial" w:eastAsia="Times New Roman" w:hAnsi="Arial" w:cs="Arial"/>
          <w:b/>
          <w:bCs/>
          <w:color w:val="222222"/>
          <w:sz w:val="24"/>
          <w:szCs w:val="24"/>
          <w:lang w:eastAsia="es-AR"/>
        </w:rPr>
        <w:t>AAEF</w:t>
      </w:r>
    </w:p>
    <w:p w:rsidR="0043254F" w:rsidRPr="0043254F" w:rsidRDefault="0043254F" w:rsidP="0043254F">
      <w:pPr>
        <w:shd w:val="clear" w:color="auto" w:fill="FFFFFF"/>
        <w:spacing w:after="240" w:line="360" w:lineRule="atLeast"/>
        <w:jc w:val="center"/>
        <w:rPr>
          <w:rFonts w:ascii="Calibri" w:eastAsia="Times New Roman" w:hAnsi="Calibri" w:cs="Calibri"/>
          <w:color w:val="222222"/>
          <w:sz w:val="24"/>
          <w:szCs w:val="24"/>
          <w:lang w:eastAsia="es-AR"/>
        </w:rPr>
      </w:pPr>
      <w:r w:rsidRPr="0043254F">
        <w:rPr>
          <w:rFonts w:ascii="Arial" w:eastAsia="Times New Roman" w:hAnsi="Arial" w:cs="Arial"/>
          <w:b/>
          <w:bCs/>
          <w:color w:val="222222"/>
          <w:sz w:val="24"/>
          <w:szCs w:val="24"/>
          <w:lang w:eastAsia="es-AR"/>
        </w:rPr>
        <w:t>COMISION DE TRIBUTOS LOCALES</w:t>
      </w:r>
    </w:p>
    <w:p w:rsidR="0043254F" w:rsidRPr="0043254F" w:rsidRDefault="0043254F" w:rsidP="0043254F">
      <w:pPr>
        <w:shd w:val="clear" w:color="auto" w:fill="FFFFFF"/>
        <w:spacing w:after="240" w:line="360" w:lineRule="atLeast"/>
        <w:jc w:val="center"/>
        <w:rPr>
          <w:rFonts w:ascii="Calibri" w:eastAsia="Times New Roman" w:hAnsi="Calibri" w:cs="Calibri"/>
          <w:color w:val="222222"/>
          <w:sz w:val="24"/>
          <w:szCs w:val="24"/>
          <w:lang w:eastAsia="es-AR"/>
        </w:rPr>
      </w:pPr>
      <w:r w:rsidRPr="0043254F">
        <w:rPr>
          <w:rFonts w:ascii="Arial" w:eastAsia="Times New Roman" w:hAnsi="Arial" w:cs="Arial"/>
          <w:b/>
          <w:bCs/>
          <w:color w:val="222222"/>
          <w:sz w:val="24"/>
          <w:szCs w:val="24"/>
          <w:lang w:eastAsia="es-AR"/>
        </w:rPr>
        <w:t xml:space="preserve">REUNION – </w:t>
      </w:r>
      <w:r w:rsidR="000E6CC4">
        <w:rPr>
          <w:rFonts w:ascii="Arial" w:eastAsia="Times New Roman" w:hAnsi="Arial" w:cs="Arial"/>
          <w:b/>
          <w:bCs/>
          <w:color w:val="222222"/>
          <w:sz w:val="24"/>
          <w:szCs w:val="24"/>
          <w:lang w:eastAsia="es-AR"/>
        </w:rPr>
        <w:t>ABRIL</w:t>
      </w:r>
      <w:r w:rsidRPr="0043254F">
        <w:rPr>
          <w:rFonts w:ascii="Arial" w:eastAsia="Times New Roman" w:hAnsi="Arial" w:cs="Arial"/>
          <w:b/>
          <w:bCs/>
          <w:color w:val="222222"/>
          <w:sz w:val="24"/>
          <w:szCs w:val="24"/>
          <w:lang w:eastAsia="es-AR"/>
        </w:rPr>
        <w:t>/2023</w:t>
      </w:r>
    </w:p>
    <w:p w:rsidR="002F7EAB" w:rsidRDefault="002F7EAB" w:rsidP="0043254F">
      <w:pPr>
        <w:shd w:val="clear" w:color="auto" w:fill="FFFFFF"/>
        <w:spacing w:after="240" w:line="360" w:lineRule="atLeast"/>
        <w:jc w:val="both"/>
        <w:rPr>
          <w:rFonts w:ascii="Arial" w:eastAsia="Times New Roman" w:hAnsi="Arial" w:cs="Arial"/>
          <w:b/>
          <w:bCs/>
          <w:color w:val="222222"/>
          <w:sz w:val="20"/>
          <w:szCs w:val="20"/>
          <w:lang w:eastAsia="es-AR"/>
        </w:rPr>
      </w:pPr>
    </w:p>
    <w:p w:rsidR="002F7EAB" w:rsidRPr="002F7EAB" w:rsidRDefault="002F7EAB" w:rsidP="0043254F">
      <w:pPr>
        <w:shd w:val="clear" w:color="auto" w:fill="FFFFFF"/>
        <w:spacing w:after="240" w:line="360" w:lineRule="atLeast"/>
        <w:jc w:val="both"/>
        <w:rPr>
          <w:rFonts w:ascii="Arial" w:eastAsia="Times New Roman" w:hAnsi="Arial" w:cs="Arial"/>
          <w:b/>
          <w:bCs/>
          <w:color w:val="222222"/>
          <w:sz w:val="20"/>
          <w:szCs w:val="20"/>
          <w:lang w:eastAsia="es-AR"/>
        </w:rPr>
      </w:pPr>
      <w:r>
        <w:rPr>
          <w:rFonts w:ascii="Arial" w:eastAsia="Times New Roman" w:hAnsi="Arial" w:cs="Arial"/>
          <w:b/>
          <w:bCs/>
          <w:color w:val="222222"/>
          <w:sz w:val="20"/>
          <w:szCs w:val="20"/>
          <w:lang w:eastAsia="es-AR"/>
        </w:rPr>
        <w:t>TEMAS DE INTERES GENERAL</w:t>
      </w:r>
    </w:p>
    <w:p w:rsidR="000E6CC4" w:rsidRPr="000E6CC4" w:rsidRDefault="000E6CC4" w:rsidP="000E6CC4">
      <w:pPr>
        <w:pStyle w:val="Prrafodelista"/>
        <w:numPr>
          <w:ilvl w:val="0"/>
          <w:numId w:val="1"/>
        </w:numPr>
        <w:shd w:val="clear" w:color="auto" w:fill="FFFFFF"/>
        <w:spacing w:after="240" w:line="360" w:lineRule="atLeast"/>
        <w:jc w:val="both"/>
        <w:rPr>
          <w:rFonts w:ascii="Arial" w:eastAsia="Times New Roman" w:hAnsi="Arial" w:cs="Arial"/>
          <w:b/>
          <w:i/>
          <w:color w:val="222222"/>
          <w:sz w:val="20"/>
          <w:szCs w:val="20"/>
          <w:lang w:eastAsia="es-AR"/>
        </w:rPr>
      </w:pPr>
      <w:r w:rsidRPr="000E6CC4">
        <w:rPr>
          <w:rFonts w:ascii="Arial" w:eastAsia="Times New Roman" w:hAnsi="Arial" w:cs="Arial"/>
          <w:b/>
          <w:color w:val="222222"/>
          <w:sz w:val="20"/>
          <w:szCs w:val="20"/>
          <w:lang w:eastAsia="es-AR"/>
        </w:rPr>
        <w:t xml:space="preserve">Impuesto sobre los Ingresos Brutos. Prescripción del tributo y las multas. Aplicación del Protocolo Adicional del Convenio Multilateral. </w:t>
      </w:r>
      <w:r>
        <w:rPr>
          <w:rFonts w:ascii="Arial" w:eastAsia="Times New Roman" w:hAnsi="Arial" w:cs="Arial"/>
          <w:color w:val="222222"/>
          <w:sz w:val="20"/>
          <w:szCs w:val="20"/>
          <w:lang w:eastAsia="es-AR"/>
        </w:rPr>
        <w:t xml:space="preserve">Falta de tratamiento de cuestiones relevantes. Remisión al precedente “Volkswagen”. Arbitrariedad por falta de tratamiento de solicitud de aplicación del Protocolo Adicional y de la prescripción de la multa. </w:t>
      </w:r>
      <w:r>
        <w:rPr>
          <w:rFonts w:ascii="Arial" w:eastAsia="Times New Roman" w:hAnsi="Arial" w:cs="Arial"/>
          <w:b/>
          <w:color w:val="222222"/>
          <w:sz w:val="20"/>
          <w:szCs w:val="20"/>
          <w:lang w:eastAsia="es-AR"/>
        </w:rPr>
        <w:t xml:space="preserve">Corte Suprema de Justicia de la Nación. </w:t>
      </w:r>
      <w:r w:rsidRPr="000E6CC4">
        <w:rPr>
          <w:rFonts w:ascii="Arial" w:eastAsia="Times New Roman" w:hAnsi="Arial" w:cs="Arial"/>
          <w:b/>
          <w:i/>
          <w:color w:val="222222"/>
          <w:sz w:val="20"/>
          <w:szCs w:val="20"/>
          <w:lang w:eastAsia="es-AR"/>
        </w:rPr>
        <w:t>“</w:t>
      </w:r>
      <w:proofErr w:type="spellStart"/>
      <w:r w:rsidRPr="000E6CC4">
        <w:rPr>
          <w:rFonts w:ascii="Arial" w:eastAsia="Times New Roman" w:hAnsi="Arial" w:cs="Arial"/>
          <w:b/>
          <w:i/>
          <w:color w:val="222222"/>
          <w:sz w:val="20"/>
          <w:szCs w:val="20"/>
          <w:lang w:eastAsia="es-AR"/>
        </w:rPr>
        <w:t>First</w:t>
      </w:r>
      <w:proofErr w:type="spellEnd"/>
      <w:r w:rsidRPr="000E6CC4">
        <w:rPr>
          <w:rFonts w:ascii="Arial" w:eastAsia="Times New Roman" w:hAnsi="Arial" w:cs="Arial"/>
          <w:b/>
          <w:i/>
          <w:color w:val="222222"/>
          <w:sz w:val="20"/>
          <w:szCs w:val="20"/>
          <w:lang w:eastAsia="es-AR"/>
        </w:rPr>
        <w:t xml:space="preserve"> Data Cono Sur S.R.L. c/ Estado de la Provincia de Corrientes (Dirección General de Rentas) s/ recurso facultativo (acción de nulidad)</w:t>
      </w:r>
      <w:r w:rsidRPr="000E6CC4">
        <w:rPr>
          <w:rFonts w:ascii="Arial" w:eastAsia="Times New Roman" w:hAnsi="Arial" w:cs="Arial"/>
          <w:b/>
          <w:i/>
          <w:color w:val="222222"/>
          <w:sz w:val="20"/>
          <w:szCs w:val="20"/>
          <w:lang w:eastAsia="es-AR"/>
        </w:rPr>
        <w:t>”</w:t>
      </w:r>
      <w:r>
        <w:rPr>
          <w:rFonts w:ascii="Arial" w:eastAsia="Times New Roman" w:hAnsi="Arial" w:cs="Arial"/>
          <w:b/>
          <w:i/>
          <w:color w:val="222222"/>
          <w:sz w:val="20"/>
          <w:szCs w:val="20"/>
          <w:lang w:eastAsia="es-AR"/>
        </w:rPr>
        <w:t xml:space="preserve"> (28 de marzo de 2023)</w:t>
      </w:r>
      <w:r w:rsidRPr="000E6CC4">
        <w:rPr>
          <w:rFonts w:ascii="Arial" w:eastAsia="Times New Roman" w:hAnsi="Arial" w:cs="Arial"/>
          <w:b/>
          <w:i/>
          <w:color w:val="222222"/>
          <w:sz w:val="20"/>
          <w:szCs w:val="20"/>
          <w:lang w:eastAsia="es-AR"/>
        </w:rPr>
        <w:t>.</w:t>
      </w:r>
    </w:p>
    <w:p w:rsidR="002F7EAB" w:rsidRDefault="002F7EAB" w:rsidP="000E6CC4">
      <w:pPr>
        <w:pStyle w:val="Prrafodelista"/>
        <w:shd w:val="clear" w:color="auto" w:fill="FFFFFF"/>
        <w:spacing w:after="240" w:line="360" w:lineRule="atLeast"/>
        <w:jc w:val="both"/>
        <w:rPr>
          <w:rFonts w:ascii="Arial" w:eastAsia="Times New Roman" w:hAnsi="Arial" w:cs="Arial"/>
          <w:b/>
          <w:color w:val="222222"/>
          <w:sz w:val="20"/>
          <w:szCs w:val="20"/>
          <w:lang w:eastAsia="es-AR"/>
        </w:rPr>
      </w:pPr>
    </w:p>
    <w:p w:rsidR="002F7EAB" w:rsidRPr="00315A37" w:rsidRDefault="002F7EAB"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315A37">
        <w:rPr>
          <w:rFonts w:ascii="Arial" w:eastAsia="Times New Roman" w:hAnsi="Arial" w:cs="Arial"/>
          <w:b/>
          <w:bCs/>
          <w:color w:val="222222"/>
          <w:sz w:val="20"/>
          <w:szCs w:val="20"/>
          <w:lang w:eastAsia="es-AR"/>
        </w:rPr>
        <w:t>Tasas Municipales. Falta de acreditación del servicio efectivamente prestado por el municipio. </w:t>
      </w:r>
      <w:r w:rsidRPr="00315A37">
        <w:rPr>
          <w:rFonts w:ascii="Arial" w:eastAsia="Times New Roman" w:hAnsi="Arial" w:cs="Arial"/>
          <w:color w:val="222222"/>
          <w:sz w:val="20"/>
          <w:szCs w:val="20"/>
          <w:lang w:eastAsia="es-AR"/>
        </w:rPr>
        <w:t>En primer lugar el municipio resaltó que lo que había sido dejado fuera de la competencia municipal (porque es competencia federal) eran los aspectos técnicos de la prestación del servicio, pero en modo alguno la inspección del predio y/o local en el que se había colocado el equipo de transmisión a los fines de su habilitación comercial. Ahora bien, quedó demostrado que los gastos y costos de los servicios prestados se imputan de manera global y no en forma individual por contribuyente. A su vez de los presupuestos municipales entre 2003 al 2007 no se observaban gastos atribuibles a la prestación del servicio de las tasas referidas a la aquí actora, que permitieran aseverar la concreta, efectiva e individualizada prestación de utilidad a la contribuyente. En consecuencia, el juez de grado, concluye que </w:t>
      </w:r>
      <w:r w:rsidRPr="00315A37">
        <w:rPr>
          <w:rFonts w:ascii="Arial" w:eastAsia="Times New Roman" w:hAnsi="Arial" w:cs="Arial"/>
          <w:i/>
          <w:iCs/>
          <w:color w:val="222222"/>
          <w:sz w:val="20"/>
          <w:szCs w:val="20"/>
          <w:lang w:eastAsia="es-AR"/>
        </w:rPr>
        <w:t>“al no encontrarse acreditado en autos que el servicio relacionado con las tasas en cuestión hubiese sido efectivamente prestado a la actora….devenía improcedente la discusión sobre el monto del tributo”</w:t>
      </w:r>
      <w:r w:rsidRPr="00315A37">
        <w:rPr>
          <w:rFonts w:ascii="Arial" w:eastAsia="Times New Roman" w:hAnsi="Arial" w:cs="Arial"/>
          <w:b/>
          <w:bCs/>
          <w:color w:val="222222"/>
          <w:sz w:val="20"/>
          <w:szCs w:val="20"/>
          <w:lang w:eastAsia="es-AR"/>
        </w:rPr>
        <w:t>. </w:t>
      </w:r>
      <w:r w:rsidRPr="00315A37">
        <w:rPr>
          <w:rFonts w:ascii="Arial" w:eastAsia="Times New Roman" w:hAnsi="Arial" w:cs="Arial"/>
          <w:color w:val="222222"/>
          <w:sz w:val="20"/>
          <w:szCs w:val="20"/>
          <w:lang w:eastAsia="es-AR"/>
        </w:rPr>
        <w:t>A su turno, la Cámara sostiene que: </w:t>
      </w:r>
      <w:r w:rsidRPr="00315A37">
        <w:rPr>
          <w:rFonts w:ascii="Arial" w:eastAsia="Times New Roman" w:hAnsi="Arial" w:cs="Arial"/>
          <w:i/>
          <w:iCs/>
          <w:color w:val="222222"/>
          <w:sz w:val="20"/>
          <w:szCs w:val="20"/>
          <w:lang w:eastAsia="es-AR"/>
        </w:rPr>
        <w:t xml:space="preserve">“la utilización potencial del servicio refiere al contribuyente y no a su prestación por el Estado, es decir, que no podría pretenderse el cobro de tasas por servicios de creación futura o hipotética ….el Alto Tribunal se ha pronunciado sosteniendo que la carga de probar la falta de prestación del servicio no puede imponerse al contribuyente, pues constituiría una exigencia procesal de imposible cumplimiento…no surge constancia alguna que acredite que el servicio relacionado con las tasas de inspección de seguridad e higiene y habilitación de </w:t>
      </w:r>
      <w:r w:rsidRPr="00315A37">
        <w:rPr>
          <w:rFonts w:ascii="Arial" w:eastAsia="Times New Roman" w:hAnsi="Arial" w:cs="Arial"/>
          <w:i/>
          <w:iCs/>
          <w:color w:val="222222"/>
          <w:sz w:val="20"/>
          <w:szCs w:val="20"/>
          <w:lang w:eastAsia="es-AR"/>
        </w:rPr>
        <w:lastRenderedPageBreak/>
        <w:t>comercios e industrias haya sido efectivamente prestado por la demandada”</w:t>
      </w:r>
      <w:r w:rsidRPr="00315A37">
        <w:rPr>
          <w:rFonts w:ascii="Arial" w:eastAsia="Times New Roman" w:hAnsi="Arial" w:cs="Arial"/>
          <w:color w:val="222222"/>
          <w:sz w:val="20"/>
          <w:szCs w:val="20"/>
          <w:lang w:eastAsia="es-AR"/>
        </w:rPr>
        <w:t xml:space="preserve">. Se resuelve rechazar el recurso de la demandada y, en consecuencia, </w:t>
      </w:r>
      <w:r>
        <w:rPr>
          <w:rFonts w:ascii="Arial" w:eastAsia="Times New Roman" w:hAnsi="Arial" w:cs="Arial"/>
          <w:color w:val="222222"/>
          <w:sz w:val="20"/>
          <w:szCs w:val="20"/>
          <w:lang w:eastAsia="es-AR"/>
        </w:rPr>
        <w:t xml:space="preserve">confirmar la sentencia apelada. </w:t>
      </w:r>
      <w:r>
        <w:rPr>
          <w:rFonts w:ascii="Arial" w:eastAsia="Times New Roman" w:hAnsi="Arial" w:cs="Arial"/>
          <w:b/>
          <w:color w:val="222222"/>
          <w:sz w:val="20"/>
          <w:szCs w:val="20"/>
          <w:lang w:eastAsia="es-AR"/>
        </w:rPr>
        <w:t xml:space="preserve">Cámara Federal de San Martín. Sala I. </w:t>
      </w:r>
      <w:r w:rsidRPr="00315A37">
        <w:rPr>
          <w:rFonts w:ascii="Arial" w:eastAsia="Times New Roman" w:hAnsi="Arial" w:cs="Arial"/>
          <w:b/>
          <w:bCs/>
          <w:i/>
          <w:iCs/>
          <w:color w:val="222222"/>
          <w:sz w:val="20"/>
          <w:szCs w:val="20"/>
          <w:lang w:eastAsia="es-AR"/>
        </w:rPr>
        <w:t xml:space="preserve">“TELMEX ARGENTINA S.A. c/ Municipalidad de Merlo s/Acción </w:t>
      </w:r>
      <w:proofErr w:type="spellStart"/>
      <w:r w:rsidRPr="00315A37">
        <w:rPr>
          <w:rFonts w:ascii="Arial" w:eastAsia="Times New Roman" w:hAnsi="Arial" w:cs="Arial"/>
          <w:b/>
          <w:bCs/>
          <w:i/>
          <w:iCs/>
          <w:color w:val="222222"/>
          <w:sz w:val="20"/>
          <w:szCs w:val="20"/>
          <w:lang w:eastAsia="es-AR"/>
        </w:rPr>
        <w:t>Mere</w:t>
      </w:r>
      <w:proofErr w:type="spellEnd"/>
      <w:r w:rsidRPr="00315A37">
        <w:rPr>
          <w:rFonts w:ascii="Arial" w:eastAsia="Times New Roman" w:hAnsi="Arial" w:cs="Arial"/>
          <w:b/>
          <w:bCs/>
          <w:i/>
          <w:iCs/>
          <w:color w:val="222222"/>
          <w:sz w:val="20"/>
          <w:szCs w:val="20"/>
          <w:lang w:eastAsia="es-AR"/>
        </w:rPr>
        <w:t xml:space="preserve"> Declarativa de Inconstitucionalidad (15/02/2023)”</w:t>
      </w:r>
      <w:r w:rsidRPr="00315A37">
        <w:rPr>
          <w:rFonts w:ascii="Arial" w:eastAsia="Times New Roman" w:hAnsi="Arial" w:cs="Arial"/>
          <w:bCs/>
          <w:i/>
          <w:iCs/>
          <w:color w:val="222222"/>
          <w:sz w:val="20"/>
          <w:szCs w:val="20"/>
          <w:lang w:eastAsia="es-AR"/>
        </w:rPr>
        <w:t xml:space="preserve"> </w:t>
      </w:r>
      <w:r w:rsidRPr="00315A37">
        <w:rPr>
          <w:rFonts w:ascii="Arial" w:eastAsia="Times New Roman" w:hAnsi="Arial" w:cs="Arial"/>
          <w:bCs/>
          <w:iCs/>
          <w:color w:val="222222"/>
          <w:sz w:val="20"/>
          <w:szCs w:val="20"/>
          <w:lang w:eastAsia="es-AR"/>
        </w:rPr>
        <w:t>(pendiente de la reunión anterior)</w:t>
      </w:r>
      <w:r w:rsidRPr="00315A37">
        <w:rPr>
          <w:rFonts w:ascii="Arial" w:eastAsia="Times New Roman" w:hAnsi="Arial" w:cs="Arial"/>
          <w:color w:val="222222"/>
          <w:sz w:val="20"/>
          <w:szCs w:val="20"/>
          <w:lang w:eastAsia="es-AR"/>
        </w:rPr>
        <w:t>.</w:t>
      </w:r>
    </w:p>
    <w:p w:rsidR="002F7EAB" w:rsidRDefault="002F7EAB" w:rsidP="000E6CC4">
      <w:pPr>
        <w:pStyle w:val="Prrafodelista"/>
        <w:shd w:val="clear" w:color="auto" w:fill="FFFFFF"/>
        <w:spacing w:after="240" w:line="360" w:lineRule="atLeast"/>
        <w:jc w:val="both"/>
        <w:rPr>
          <w:rFonts w:ascii="Arial" w:eastAsia="Times New Roman" w:hAnsi="Arial" w:cs="Arial"/>
          <w:b/>
          <w:color w:val="222222"/>
          <w:sz w:val="20"/>
          <w:szCs w:val="20"/>
          <w:lang w:eastAsia="es-AR"/>
        </w:rPr>
      </w:pPr>
    </w:p>
    <w:p w:rsidR="002F7EAB" w:rsidRPr="0043254F" w:rsidRDefault="002F7EAB" w:rsidP="002F7EAB">
      <w:pPr>
        <w:shd w:val="clear" w:color="auto" w:fill="FFFFFF"/>
        <w:spacing w:after="240" w:line="360" w:lineRule="atLeast"/>
        <w:jc w:val="both"/>
        <w:rPr>
          <w:rFonts w:ascii="Arial" w:eastAsia="Times New Roman" w:hAnsi="Arial" w:cs="Arial"/>
          <w:color w:val="222222"/>
          <w:sz w:val="20"/>
          <w:szCs w:val="20"/>
          <w:lang w:eastAsia="es-AR"/>
        </w:rPr>
      </w:pPr>
      <w:r w:rsidRPr="0043254F">
        <w:rPr>
          <w:rFonts w:ascii="Arial" w:eastAsia="Times New Roman" w:hAnsi="Arial" w:cs="Arial"/>
          <w:b/>
          <w:bCs/>
          <w:color w:val="222222"/>
          <w:sz w:val="20"/>
          <w:szCs w:val="20"/>
          <w:lang w:eastAsia="es-AR"/>
        </w:rPr>
        <w:t>CORTE SUPREMA DE JUSTICA DE LA NACIÓN</w:t>
      </w:r>
    </w:p>
    <w:p w:rsidR="0043254F" w:rsidRPr="000E6CC4" w:rsidRDefault="0043254F"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0E6CC4">
        <w:rPr>
          <w:rFonts w:ascii="Arial" w:eastAsia="Times New Roman" w:hAnsi="Arial" w:cs="Arial"/>
          <w:b/>
          <w:bCs/>
          <w:color w:val="222222"/>
          <w:sz w:val="20"/>
          <w:szCs w:val="20"/>
          <w:lang w:eastAsia="es-AR"/>
        </w:rPr>
        <w:t>Pretensión del Fisco de la Provincia de Buenos Aires de instituir como agente de recaudación del Impuesto sobre los Ingresos Brutos a una universidad nacional</w:t>
      </w:r>
      <w:r w:rsidRPr="000E6CC4">
        <w:rPr>
          <w:rFonts w:ascii="Arial" w:eastAsia="Times New Roman" w:hAnsi="Arial" w:cs="Arial"/>
          <w:color w:val="222222"/>
          <w:sz w:val="20"/>
          <w:szCs w:val="20"/>
          <w:lang w:eastAsia="es-AR"/>
        </w:rPr>
        <w:t>. Acción declarativa de certeza contra la ARBA. Legitimación Pasiva de la PBA: </w:t>
      </w:r>
      <w:r w:rsidRPr="000E6CC4">
        <w:rPr>
          <w:rFonts w:ascii="Arial" w:eastAsia="Times New Roman" w:hAnsi="Arial" w:cs="Arial"/>
          <w:i/>
          <w:iCs/>
          <w:color w:val="222222"/>
          <w:sz w:val="20"/>
          <w:szCs w:val="20"/>
          <w:lang w:eastAsia="es-AR"/>
        </w:rPr>
        <w:t xml:space="preserve">“debe reconocérsele a la Provincia de Buenos Aires el carácter de parte </w:t>
      </w:r>
      <w:proofErr w:type="spellStart"/>
      <w:r w:rsidRPr="000E6CC4">
        <w:rPr>
          <w:rFonts w:ascii="Arial" w:eastAsia="Times New Roman" w:hAnsi="Arial" w:cs="Arial"/>
          <w:i/>
          <w:iCs/>
          <w:color w:val="222222"/>
          <w:sz w:val="20"/>
          <w:szCs w:val="20"/>
          <w:lang w:eastAsia="es-AR"/>
        </w:rPr>
        <w:t>sustancia</w:t>
      </w:r>
      <w:proofErr w:type="spellEnd"/>
      <w:r w:rsidRPr="000E6CC4">
        <w:rPr>
          <w:rFonts w:ascii="Arial" w:eastAsia="Times New Roman" w:hAnsi="Arial" w:cs="Arial"/>
          <w:i/>
          <w:iCs/>
          <w:color w:val="222222"/>
          <w:sz w:val="20"/>
          <w:szCs w:val="20"/>
          <w:lang w:eastAsia="es-AR"/>
        </w:rPr>
        <w:t xml:space="preserve"> de modo que la demanda habrá de sustanciarse con respecto a dicha provincial”. </w:t>
      </w:r>
      <w:r w:rsidRPr="000E6CC4">
        <w:rPr>
          <w:rFonts w:ascii="Arial" w:eastAsia="Times New Roman" w:hAnsi="Arial" w:cs="Arial"/>
          <w:color w:val="222222"/>
          <w:sz w:val="20"/>
          <w:szCs w:val="20"/>
          <w:lang w:eastAsia="es-AR"/>
        </w:rPr>
        <w:t>Competencia originaria de nuestro Máximo Tribunal, de conformidad con el artículo 117, de la Constitución Nacional. </w:t>
      </w:r>
      <w:r w:rsidRPr="000E6CC4">
        <w:rPr>
          <w:rFonts w:ascii="Arial" w:eastAsia="Times New Roman" w:hAnsi="Arial" w:cs="Arial"/>
          <w:b/>
          <w:bCs/>
          <w:color w:val="222222"/>
          <w:sz w:val="20"/>
          <w:szCs w:val="20"/>
          <w:lang w:eastAsia="es-AR"/>
        </w:rPr>
        <w:t>Corte Suprema de Justicia de la Nación. </w:t>
      </w:r>
      <w:r w:rsidRPr="000E6CC4">
        <w:rPr>
          <w:rFonts w:ascii="Arial" w:eastAsia="Times New Roman" w:hAnsi="Arial" w:cs="Arial"/>
          <w:b/>
          <w:bCs/>
          <w:i/>
          <w:iCs/>
          <w:color w:val="222222"/>
          <w:sz w:val="20"/>
          <w:szCs w:val="20"/>
          <w:lang w:eastAsia="es-AR"/>
        </w:rPr>
        <w:t>“Universidad Nacional de Avellaneda (UNDAV) c/Agencia de Recaudación de la Provincia de Buenos Aires (ARBA) s/ Acción Declarativa de Certeza</w:t>
      </w:r>
      <w:r w:rsidR="004F6C13">
        <w:rPr>
          <w:rFonts w:ascii="Arial" w:eastAsia="Times New Roman" w:hAnsi="Arial" w:cs="Arial"/>
          <w:b/>
          <w:bCs/>
          <w:i/>
          <w:iCs/>
          <w:color w:val="222222"/>
          <w:sz w:val="20"/>
          <w:szCs w:val="20"/>
          <w:lang w:eastAsia="es-AR"/>
        </w:rPr>
        <w:t>”</w:t>
      </w:r>
      <w:r w:rsidRPr="000E6CC4">
        <w:rPr>
          <w:rFonts w:ascii="Arial" w:eastAsia="Times New Roman" w:hAnsi="Arial" w:cs="Arial"/>
          <w:b/>
          <w:bCs/>
          <w:i/>
          <w:iCs/>
          <w:color w:val="222222"/>
          <w:sz w:val="20"/>
          <w:szCs w:val="20"/>
          <w:lang w:eastAsia="es-AR"/>
        </w:rPr>
        <w:t xml:space="preserve"> (9/02/2023)</w:t>
      </w:r>
      <w:r w:rsidRPr="000E6CC4">
        <w:rPr>
          <w:rFonts w:ascii="Arial" w:eastAsia="Times New Roman" w:hAnsi="Arial" w:cs="Arial"/>
          <w:b/>
          <w:bCs/>
          <w:color w:val="222222"/>
          <w:sz w:val="20"/>
          <w:szCs w:val="20"/>
          <w:lang w:eastAsia="es-AR"/>
        </w:rPr>
        <w:t>.</w:t>
      </w:r>
    </w:p>
    <w:p w:rsidR="0043254F" w:rsidRPr="0043254F" w:rsidRDefault="0043254F" w:rsidP="0043254F">
      <w:pPr>
        <w:shd w:val="clear" w:color="auto" w:fill="FFFFFF"/>
        <w:spacing w:after="240" w:line="360" w:lineRule="atLeast"/>
        <w:ind w:left="1080"/>
        <w:jc w:val="both"/>
        <w:rPr>
          <w:rFonts w:ascii="Calibri" w:eastAsia="Times New Roman" w:hAnsi="Calibri" w:cs="Calibri"/>
          <w:color w:val="222222"/>
          <w:sz w:val="24"/>
          <w:szCs w:val="24"/>
          <w:lang w:eastAsia="es-AR"/>
        </w:rPr>
      </w:pPr>
      <w:r w:rsidRPr="0043254F">
        <w:rPr>
          <w:rFonts w:ascii="Arial" w:eastAsia="Times New Roman" w:hAnsi="Arial" w:cs="Arial"/>
          <w:color w:val="222222"/>
          <w:sz w:val="20"/>
          <w:szCs w:val="20"/>
          <w:lang w:eastAsia="es-AR"/>
        </w:rPr>
        <w:t>i.</w:t>
      </w:r>
      <w:r w:rsidR="000E6CC4">
        <w:rPr>
          <w:rFonts w:ascii="Arial" w:eastAsia="Times New Roman" w:hAnsi="Arial" w:cs="Arial"/>
          <w:color w:val="222222"/>
          <w:sz w:val="20"/>
          <w:szCs w:val="20"/>
          <w:lang w:eastAsia="es-AR"/>
        </w:rPr>
        <w:t xml:space="preserve"> </w:t>
      </w:r>
      <w:r w:rsidRPr="0043254F">
        <w:rPr>
          <w:rFonts w:ascii="Arial" w:eastAsia="Times New Roman" w:hAnsi="Arial" w:cs="Arial"/>
          <w:color w:val="222222"/>
          <w:sz w:val="20"/>
          <w:szCs w:val="20"/>
          <w:lang w:eastAsia="es-AR"/>
        </w:rPr>
        <w:t>Ídem caso anterior (más allá que cambia el camino procesal). </w:t>
      </w:r>
      <w:r w:rsidRPr="0043254F">
        <w:rPr>
          <w:rFonts w:ascii="Arial" w:eastAsia="Times New Roman" w:hAnsi="Arial" w:cs="Arial"/>
          <w:b/>
          <w:bCs/>
          <w:i/>
          <w:iCs/>
          <w:color w:val="222222"/>
          <w:sz w:val="20"/>
          <w:szCs w:val="20"/>
          <w:lang w:eastAsia="es-AR"/>
        </w:rPr>
        <w:t>Corte Suprema de Justicia de la Nación. “Universidad Nacional de Quilmes c/ ARBA s/ Acción Declarativa de Certeza</w:t>
      </w:r>
      <w:r w:rsidR="004F6C13">
        <w:rPr>
          <w:rFonts w:ascii="Arial" w:eastAsia="Times New Roman" w:hAnsi="Arial" w:cs="Arial"/>
          <w:b/>
          <w:bCs/>
          <w:i/>
          <w:iCs/>
          <w:color w:val="222222"/>
          <w:sz w:val="20"/>
          <w:szCs w:val="20"/>
          <w:lang w:eastAsia="es-AR"/>
        </w:rPr>
        <w:t>”</w:t>
      </w:r>
      <w:r w:rsidRPr="0043254F">
        <w:rPr>
          <w:rFonts w:ascii="Arial" w:eastAsia="Times New Roman" w:hAnsi="Arial" w:cs="Arial"/>
          <w:b/>
          <w:bCs/>
          <w:i/>
          <w:iCs/>
          <w:color w:val="222222"/>
          <w:sz w:val="20"/>
          <w:szCs w:val="20"/>
          <w:lang w:eastAsia="es-AR"/>
        </w:rPr>
        <w:t xml:space="preserve"> (9/02/2023)</w:t>
      </w:r>
      <w:r w:rsidRPr="0043254F">
        <w:rPr>
          <w:rFonts w:ascii="Arial" w:eastAsia="Times New Roman" w:hAnsi="Arial" w:cs="Arial"/>
          <w:color w:val="222222"/>
          <w:sz w:val="20"/>
          <w:szCs w:val="20"/>
          <w:lang w:eastAsia="es-AR"/>
        </w:rPr>
        <w:t>. Agente de Recaudación. Competencia. Legitimación Pasiva.</w:t>
      </w:r>
    </w:p>
    <w:p w:rsidR="00D674CF" w:rsidRPr="00EE0E95" w:rsidRDefault="00D674CF" w:rsidP="002F7EAB">
      <w:pPr>
        <w:pStyle w:val="Prrafodelista"/>
        <w:numPr>
          <w:ilvl w:val="0"/>
          <w:numId w:val="1"/>
        </w:numPr>
        <w:shd w:val="clear" w:color="auto" w:fill="FFFFFF"/>
        <w:spacing w:after="240" w:line="360" w:lineRule="atLeast"/>
        <w:jc w:val="both"/>
        <w:rPr>
          <w:rFonts w:ascii="Arial" w:eastAsia="Times New Roman" w:hAnsi="Arial" w:cs="Arial"/>
          <w:b/>
          <w:bCs/>
          <w:color w:val="222222"/>
          <w:sz w:val="20"/>
          <w:szCs w:val="20"/>
          <w:lang w:eastAsia="es-AR"/>
        </w:rPr>
      </w:pPr>
      <w:r w:rsidRPr="00D674CF">
        <w:rPr>
          <w:rFonts w:ascii="Arial" w:eastAsia="Times New Roman" w:hAnsi="Arial" w:cs="Arial"/>
          <w:b/>
          <w:bCs/>
          <w:color w:val="222222"/>
          <w:sz w:val="20"/>
          <w:szCs w:val="20"/>
          <w:lang w:eastAsia="es-AR"/>
        </w:rPr>
        <w:t>Alícuotas diferenciales. Impuesto sobre los Ingresos Brutos. Acciones declarativas de certeza.</w:t>
      </w:r>
      <w:r>
        <w:rPr>
          <w:rFonts w:ascii="Arial" w:eastAsia="Times New Roman" w:hAnsi="Arial" w:cs="Arial"/>
          <w:b/>
          <w:bCs/>
          <w:color w:val="222222"/>
          <w:sz w:val="20"/>
          <w:szCs w:val="20"/>
          <w:lang w:eastAsia="es-AR"/>
        </w:rPr>
        <w:t xml:space="preserve"> </w:t>
      </w:r>
      <w:r w:rsidRPr="00D674CF">
        <w:rPr>
          <w:rFonts w:ascii="Arial" w:eastAsia="Times New Roman" w:hAnsi="Arial" w:cs="Arial"/>
          <w:bCs/>
          <w:color w:val="222222"/>
          <w:sz w:val="20"/>
          <w:szCs w:val="20"/>
          <w:lang w:eastAsia="es-AR"/>
        </w:rPr>
        <w:t xml:space="preserve">Solicitud </w:t>
      </w:r>
      <w:r w:rsidR="004D2242">
        <w:rPr>
          <w:rFonts w:ascii="Arial" w:eastAsia="Times New Roman" w:hAnsi="Arial" w:cs="Arial"/>
          <w:bCs/>
          <w:color w:val="222222"/>
          <w:sz w:val="20"/>
          <w:szCs w:val="20"/>
          <w:lang w:eastAsia="es-AR"/>
        </w:rPr>
        <w:t>de levantamiento parcial de la medida cautelar. Solicitud de a</w:t>
      </w:r>
      <w:r>
        <w:rPr>
          <w:rFonts w:ascii="Arial" w:eastAsia="Times New Roman" w:hAnsi="Arial" w:cs="Arial"/>
          <w:bCs/>
          <w:color w:val="222222"/>
          <w:sz w:val="20"/>
          <w:szCs w:val="20"/>
          <w:lang w:eastAsia="es-AR"/>
        </w:rPr>
        <w:t>mpliación de la medida cautelar</w:t>
      </w:r>
      <w:r w:rsidR="004D2242">
        <w:rPr>
          <w:rFonts w:ascii="Arial" w:eastAsia="Times New Roman" w:hAnsi="Arial" w:cs="Arial"/>
          <w:bCs/>
          <w:color w:val="222222"/>
          <w:sz w:val="20"/>
          <w:szCs w:val="20"/>
          <w:lang w:eastAsia="es-AR"/>
        </w:rPr>
        <w:t xml:space="preserve"> por n</w:t>
      </w:r>
      <w:r>
        <w:rPr>
          <w:rFonts w:ascii="Arial" w:eastAsia="Times New Roman" w:hAnsi="Arial" w:cs="Arial"/>
          <w:bCs/>
          <w:color w:val="222222"/>
          <w:sz w:val="20"/>
          <w:szCs w:val="20"/>
          <w:lang w:eastAsia="es-AR"/>
        </w:rPr>
        <w:t xml:space="preserve">uevo ajuste impositivo. Se </w:t>
      </w:r>
      <w:r w:rsidR="004D2242">
        <w:rPr>
          <w:rFonts w:ascii="Arial" w:eastAsia="Times New Roman" w:hAnsi="Arial" w:cs="Arial"/>
          <w:bCs/>
          <w:color w:val="222222"/>
          <w:sz w:val="20"/>
          <w:szCs w:val="20"/>
          <w:lang w:eastAsia="es-AR"/>
        </w:rPr>
        <w:t xml:space="preserve">rechaza la pretensión del Fisco y se </w:t>
      </w:r>
      <w:r>
        <w:rPr>
          <w:rFonts w:ascii="Arial" w:eastAsia="Times New Roman" w:hAnsi="Arial" w:cs="Arial"/>
          <w:bCs/>
          <w:color w:val="222222"/>
          <w:sz w:val="20"/>
          <w:szCs w:val="20"/>
          <w:lang w:eastAsia="es-AR"/>
        </w:rPr>
        <w:t>hace lugar a la solicitud</w:t>
      </w:r>
      <w:r w:rsidR="004D2242">
        <w:rPr>
          <w:rFonts w:ascii="Arial" w:eastAsia="Times New Roman" w:hAnsi="Arial" w:cs="Arial"/>
          <w:bCs/>
          <w:color w:val="222222"/>
          <w:sz w:val="20"/>
          <w:szCs w:val="20"/>
          <w:lang w:eastAsia="es-AR"/>
        </w:rPr>
        <w:t xml:space="preserve"> de la actora</w:t>
      </w:r>
      <w:r>
        <w:rPr>
          <w:rFonts w:ascii="Arial" w:eastAsia="Times New Roman" w:hAnsi="Arial" w:cs="Arial"/>
          <w:bCs/>
          <w:color w:val="222222"/>
          <w:sz w:val="20"/>
          <w:szCs w:val="20"/>
          <w:lang w:eastAsia="es-AR"/>
        </w:rPr>
        <w:t xml:space="preserve">. </w:t>
      </w:r>
      <w:r w:rsidR="004D2242" w:rsidRPr="000E6CC4">
        <w:rPr>
          <w:rFonts w:ascii="Arial" w:eastAsia="Times New Roman" w:hAnsi="Arial" w:cs="Arial"/>
          <w:b/>
          <w:bCs/>
          <w:color w:val="222222"/>
          <w:sz w:val="20"/>
          <w:szCs w:val="20"/>
          <w:lang w:eastAsia="es-AR"/>
        </w:rPr>
        <w:t>Corte Suprema de Justicia de la Nación. </w:t>
      </w:r>
      <w:r w:rsidR="004D2242" w:rsidRPr="000E6CC4">
        <w:rPr>
          <w:rFonts w:ascii="Arial" w:eastAsia="Times New Roman" w:hAnsi="Arial" w:cs="Arial"/>
          <w:b/>
          <w:bCs/>
          <w:i/>
          <w:iCs/>
          <w:color w:val="222222"/>
          <w:sz w:val="20"/>
          <w:szCs w:val="20"/>
          <w:lang w:eastAsia="es-AR"/>
        </w:rPr>
        <w:t>“</w:t>
      </w:r>
      <w:r w:rsidR="004D2242">
        <w:rPr>
          <w:rFonts w:ascii="Arial" w:eastAsia="Times New Roman" w:hAnsi="Arial" w:cs="Arial"/>
          <w:b/>
          <w:bCs/>
          <w:i/>
          <w:iCs/>
          <w:color w:val="222222"/>
          <w:sz w:val="20"/>
          <w:szCs w:val="20"/>
          <w:lang w:eastAsia="es-AR"/>
        </w:rPr>
        <w:t>Pampa Energía S.A.</w:t>
      </w:r>
      <w:r w:rsidR="004D2242" w:rsidRPr="000E6CC4">
        <w:rPr>
          <w:rFonts w:ascii="Arial" w:eastAsia="Times New Roman" w:hAnsi="Arial" w:cs="Arial"/>
          <w:b/>
          <w:bCs/>
          <w:i/>
          <w:iCs/>
          <w:color w:val="222222"/>
          <w:sz w:val="20"/>
          <w:szCs w:val="20"/>
          <w:lang w:eastAsia="es-AR"/>
        </w:rPr>
        <w:t xml:space="preserve"> c/</w:t>
      </w:r>
      <w:r w:rsidR="004D2242">
        <w:rPr>
          <w:rFonts w:ascii="Arial" w:eastAsia="Times New Roman" w:hAnsi="Arial" w:cs="Arial"/>
          <w:b/>
          <w:bCs/>
          <w:i/>
          <w:iCs/>
          <w:color w:val="222222"/>
          <w:sz w:val="20"/>
          <w:szCs w:val="20"/>
          <w:lang w:eastAsia="es-AR"/>
        </w:rPr>
        <w:t>Santa Fe, Provincia de”</w:t>
      </w:r>
      <w:r w:rsidR="004D2242" w:rsidRPr="000E6CC4">
        <w:rPr>
          <w:rFonts w:ascii="Arial" w:eastAsia="Times New Roman" w:hAnsi="Arial" w:cs="Arial"/>
          <w:b/>
          <w:bCs/>
          <w:i/>
          <w:iCs/>
          <w:color w:val="222222"/>
          <w:sz w:val="20"/>
          <w:szCs w:val="20"/>
          <w:lang w:eastAsia="es-AR"/>
        </w:rPr>
        <w:t xml:space="preserve"> (</w:t>
      </w:r>
      <w:r w:rsidR="004D2242">
        <w:rPr>
          <w:rFonts w:ascii="Arial" w:eastAsia="Times New Roman" w:hAnsi="Arial" w:cs="Arial"/>
          <w:b/>
          <w:bCs/>
          <w:i/>
          <w:iCs/>
          <w:color w:val="222222"/>
          <w:sz w:val="20"/>
          <w:szCs w:val="20"/>
          <w:lang w:eastAsia="es-AR"/>
        </w:rPr>
        <w:t>4</w:t>
      </w:r>
      <w:r w:rsidR="004D2242" w:rsidRPr="000E6CC4">
        <w:rPr>
          <w:rFonts w:ascii="Arial" w:eastAsia="Times New Roman" w:hAnsi="Arial" w:cs="Arial"/>
          <w:b/>
          <w:bCs/>
          <w:i/>
          <w:iCs/>
          <w:color w:val="222222"/>
          <w:sz w:val="20"/>
          <w:szCs w:val="20"/>
          <w:lang w:eastAsia="es-AR"/>
        </w:rPr>
        <w:t>/0</w:t>
      </w:r>
      <w:r w:rsidR="004D2242">
        <w:rPr>
          <w:rFonts w:ascii="Arial" w:eastAsia="Times New Roman" w:hAnsi="Arial" w:cs="Arial"/>
          <w:b/>
          <w:bCs/>
          <w:i/>
          <w:iCs/>
          <w:color w:val="222222"/>
          <w:sz w:val="20"/>
          <w:szCs w:val="20"/>
          <w:lang w:eastAsia="es-AR"/>
        </w:rPr>
        <w:t>4</w:t>
      </w:r>
      <w:r w:rsidR="004D2242" w:rsidRPr="000E6CC4">
        <w:rPr>
          <w:rFonts w:ascii="Arial" w:eastAsia="Times New Roman" w:hAnsi="Arial" w:cs="Arial"/>
          <w:b/>
          <w:bCs/>
          <w:i/>
          <w:iCs/>
          <w:color w:val="222222"/>
          <w:sz w:val="20"/>
          <w:szCs w:val="20"/>
          <w:lang w:eastAsia="es-AR"/>
        </w:rPr>
        <w:t>/2023)</w:t>
      </w:r>
      <w:r w:rsidR="004F6C13">
        <w:rPr>
          <w:rFonts w:ascii="Arial" w:eastAsia="Times New Roman" w:hAnsi="Arial" w:cs="Arial"/>
          <w:b/>
          <w:bCs/>
          <w:i/>
          <w:iCs/>
          <w:color w:val="222222"/>
          <w:sz w:val="20"/>
          <w:szCs w:val="20"/>
          <w:lang w:eastAsia="es-AR"/>
        </w:rPr>
        <w:t>.</w:t>
      </w:r>
    </w:p>
    <w:p w:rsidR="00EE0E95" w:rsidRPr="00F822AA" w:rsidRDefault="00EE0E95" w:rsidP="00EE0E95">
      <w:pPr>
        <w:pStyle w:val="Prrafodelista"/>
        <w:shd w:val="clear" w:color="auto" w:fill="FFFFFF"/>
        <w:spacing w:after="240" w:line="360" w:lineRule="atLeast"/>
        <w:jc w:val="both"/>
        <w:rPr>
          <w:rFonts w:ascii="Arial" w:eastAsia="Times New Roman" w:hAnsi="Arial" w:cs="Arial"/>
          <w:b/>
          <w:bCs/>
          <w:color w:val="222222"/>
          <w:sz w:val="20"/>
          <w:szCs w:val="20"/>
          <w:lang w:eastAsia="es-AR"/>
        </w:rPr>
      </w:pPr>
    </w:p>
    <w:p w:rsidR="00F822AA" w:rsidRPr="00D674CF" w:rsidRDefault="00F822AA" w:rsidP="002F7EAB">
      <w:pPr>
        <w:pStyle w:val="Prrafodelista"/>
        <w:numPr>
          <w:ilvl w:val="0"/>
          <w:numId w:val="1"/>
        </w:numPr>
        <w:shd w:val="clear" w:color="auto" w:fill="FFFFFF"/>
        <w:spacing w:after="240" w:line="360" w:lineRule="atLeast"/>
        <w:jc w:val="both"/>
        <w:rPr>
          <w:rFonts w:ascii="Arial" w:eastAsia="Times New Roman" w:hAnsi="Arial" w:cs="Arial"/>
          <w:b/>
          <w:bCs/>
          <w:color w:val="222222"/>
          <w:sz w:val="20"/>
          <w:szCs w:val="20"/>
          <w:lang w:eastAsia="es-AR"/>
        </w:rPr>
      </w:pPr>
      <w:r w:rsidRPr="00D674CF">
        <w:rPr>
          <w:rFonts w:ascii="Arial" w:eastAsia="Times New Roman" w:hAnsi="Arial" w:cs="Arial"/>
          <w:b/>
          <w:bCs/>
          <w:color w:val="222222"/>
          <w:sz w:val="20"/>
          <w:szCs w:val="20"/>
          <w:lang w:eastAsia="es-AR"/>
        </w:rPr>
        <w:t>Alícuotas diferenciales. Impuesto sobre los Ingresos Brutos. Acciones declarativas de certeza.</w:t>
      </w:r>
      <w:r>
        <w:rPr>
          <w:rFonts w:ascii="Arial" w:eastAsia="Times New Roman" w:hAnsi="Arial" w:cs="Arial"/>
          <w:b/>
          <w:bCs/>
          <w:color w:val="222222"/>
          <w:sz w:val="20"/>
          <w:szCs w:val="20"/>
          <w:lang w:eastAsia="es-AR"/>
        </w:rPr>
        <w:t xml:space="preserve"> </w:t>
      </w:r>
      <w:r>
        <w:rPr>
          <w:rFonts w:ascii="Arial" w:eastAsia="Times New Roman" w:hAnsi="Arial" w:cs="Arial"/>
          <w:bCs/>
          <w:color w:val="222222"/>
          <w:sz w:val="20"/>
          <w:szCs w:val="20"/>
          <w:lang w:eastAsia="es-AR"/>
        </w:rPr>
        <w:t>Indagación académica. Falta de presupuesto para declarar procedente la acción declarativa. Se rechaza la demanda</w:t>
      </w:r>
      <w:r>
        <w:rPr>
          <w:rFonts w:ascii="Arial" w:eastAsia="Times New Roman" w:hAnsi="Arial" w:cs="Arial"/>
          <w:bCs/>
          <w:color w:val="222222"/>
          <w:sz w:val="20"/>
          <w:szCs w:val="20"/>
          <w:lang w:eastAsia="es-AR"/>
        </w:rPr>
        <w:t xml:space="preserve">. </w:t>
      </w:r>
      <w:r>
        <w:rPr>
          <w:rFonts w:ascii="Arial" w:eastAsia="Times New Roman" w:hAnsi="Arial" w:cs="Arial"/>
          <w:b/>
          <w:bCs/>
          <w:color w:val="222222"/>
          <w:sz w:val="20"/>
          <w:szCs w:val="20"/>
          <w:lang w:eastAsia="es-AR"/>
        </w:rPr>
        <w:t>C</w:t>
      </w:r>
      <w:r w:rsidRPr="000E6CC4">
        <w:rPr>
          <w:rFonts w:ascii="Arial" w:eastAsia="Times New Roman" w:hAnsi="Arial" w:cs="Arial"/>
          <w:b/>
          <w:bCs/>
          <w:color w:val="222222"/>
          <w:sz w:val="20"/>
          <w:szCs w:val="20"/>
          <w:lang w:eastAsia="es-AR"/>
        </w:rPr>
        <w:t>orte Suprema de Justicia de la Nación.</w:t>
      </w:r>
      <w:r>
        <w:rPr>
          <w:rFonts w:ascii="Arial" w:eastAsia="Times New Roman" w:hAnsi="Arial" w:cs="Arial"/>
          <w:b/>
          <w:bCs/>
          <w:color w:val="222222"/>
          <w:sz w:val="20"/>
          <w:szCs w:val="20"/>
          <w:lang w:eastAsia="es-AR"/>
        </w:rPr>
        <w:t xml:space="preserve"> </w:t>
      </w:r>
      <w:r w:rsidRPr="000E6CC4">
        <w:rPr>
          <w:rFonts w:ascii="Arial" w:eastAsia="Times New Roman" w:hAnsi="Arial" w:cs="Arial"/>
          <w:b/>
          <w:bCs/>
          <w:i/>
          <w:iCs/>
          <w:color w:val="222222"/>
          <w:sz w:val="20"/>
          <w:szCs w:val="20"/>
          <w:lang w:eastAsia="es-AR"/>
        </w:rPr>
        <w:t>“</w:t>
      </w:r>
      <w:r>
        <w:rPr>
          <w:rFonts w:ascii="Arial" w:eastAsia="Times New Roman" w:hAnsi="Arial" w:cs="Arial"/>
          <w:b/>
          <w:bCs/>
          <w:i/>
          <w:iCs/>
          <w:color w:val="222222"/>
          <w:sz w:val="20"/>
          <w:szCs w:val="20"/>
          <w:lang w:eastAsia="es-AR"/>
        </w:rPr>
        <w:t>Bunge Argentina</w:t>
      </w:r>
      <w:r>
        <w:rPr>
          <w:rFonts w:ascii="Arial" w:eastAsia="Times New Roman" w:hAnsi="Arial" w:cs="Arial"/>
          <w:b/>
          <w:bCs/>
          <w:i/>
          <w:iCs/>
          <w:color w:val="222222"/>
          <w:sz w:val="20"/>
          <w:szCs w:val="20"/>
          <w:lang w:eastAsia="es-AR"/>
        </w:rPr>
        <w:t xml:space="preserve"> S.A.</w:t>
      </w:r>
      <w:r w:rsidRPr="000E6CC4">
        <w:rPr>
          <w:rFonts w:ascii="Arial" w:eastAsia="Times New Roman" w:hAnsi="Arial" w:cs="Arial"/>
          <w:b/>
          <w:bCs/>
          <w:i/>
          <w:iCs/>
          <w:color w:val="222222"/>
          <w:sz w:val="20"/>
          <w:szCs w:val="20"/>
          <w:lang w:eastAsia="es-AR"/>
        </w:rPr>
        <w:t xml:space="preserve"> c/</w:t>
      </w:r>
      <w:r>
        <w:rPr>
          <w:rFonts w:ascii="Arial" w:eastAsia="Times New Roman" w:hAnsi="Arial" w:cs="Arial"/>
          <w:b/>
          <w:bCs/>
          <w:i/>
          <w:iCs/>
          <w:color w:val="222222"/>
          <w:sz w:val="20"/>
          <w:szCs w:val="20"/>
          <w:lang w:eastAsia="es-AR"/>
        </w:rPr>
        <w:t>Jujuy</w:t>
      </w:r>
      <w:r>
        <w:rPr>
          <w:rFonts w:ascii="Arial" w:eastAsia="Times New Roman" w:hAnsi="Arial" w:cs="Arial"/>
          <w:b/>
          <w:bCs/>
          <w:i/>
          <w:iCs/>
          <w:color w:val="222222"/>
          <w:sz w:val="20"/>
          <w:szCs w:val="20"/>
          <w:lang w:eastAsia="es-AR"/>
        </w:rPr>
        <w:t>, Provincia de”</w:t>
      </w:r>
      <w:r w:rsidRPr="000E6CC4">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4</w:t>
      </w:r>
      <w:r w:rsidRPr="000E6CC4">
        <w:rPr>
          <w:rFonts w:ascii="Arial" w:eastAsia="Times New Roman" w:hAnsi="Arial" w:cs="Arial"/>
          <w:b/>
          <w:bCs/>
          <w:i/>
          <w:iCs/>
          <w:color w:val="222222"/>
          <w:sz w:val="20"/>
          <w:szCs w:val="20"/>
          <w:lang w:eastAsia="es-AR"/>
        </w:rPr>
        <w:t>/0</w:t>
      </w:r>
      <w:r>
        <w:rPr>
          <w:rFonts w:ascii="Arial" w:eastAsia="Times New Roman" w:hAnsi="Arial" w:cs="Arial"/>
          <w:b/>
          <w:bCs/>
          <w:i/>
          <w:iCs/>
          <w:color w:val="222222"/>
          <w:sz w:val="20"/>
          <w:szCs w:val="20"/>
          <w:lang w:eastAsia="es-AR"/>
        </w:rPr>
        <w:t>4</w:t>
      </w:r>
      <w:r w:rsidRPr="000E6CC4">
        <w:rPr>
          <w:rFonts w:ascii="Arial" w:eastAsia="Times New Roman" w:hAnsi="Arial" w:cs="Arial"/>
          <w:b/>
          <w:bCs/>
          <w:i/>
          <w:iCs/>
          <w:color w:val="222222"/>
          <w:sz w:val="20"/>
          <w:szCs w:val="20"/>
          <w:lang w:eastAsia="es-AR"/>
        </w:rPr>
        <w:t>/2023)</w:t>
      </w:r>
      <w:r w:rsidR="004F6C13">
        <w:rPr>
          <w:rFonts w:ascii="Arial" w:eastAsia="Times New Roman" w:hAnsi="Arial" w:cs="Arial"/>
          <w:b/>
          <w:bCs/>
          <w:i/>
          <w:iCs/>
          <w:color w:val="222222"/>
          <w:sz w:val="20"/>
          <w:szCs w:val="20"/>
          <w:lang w:eastAsia="es-AR"/>
        </w:rPr>
        <w:t>.</w:t>
      </w:r>
    </w:p>
    <w:p w:rsidR="00F822AA" w:rsidRPr="00D674CF" w:rsidRDefault="00F822AA" w:rsidP="00F822AA">
      <w:pPr>
        <w:pStyle w:val="Prrafodelista"/>
        <w:shd w:val="clear" w:color="auto" w:fill="FFFFFF"/>
        <w:spacing w:after="240" w:line="360" w:lineRule="atLeast"/>
        <w:jc w:val="both"/>
        <w:rPr>
          <w:rFonts w:ascii="Arial" w:eastAsia="Times New Roman" w:hAnsi="Arial" w:cs="Arial"/>
          <w:b/>
          <w:bCs/>
          <w:color w:val="222222"/>
          <w:sz w:val="20"/>
          <w:szCs w:val="20"/>
          <w:lang w:eastAsia="es-AR"/>
        </w:rPr>
      </w:pPr>
    </w:p>
    <w:p w:rsidR="004F6C13" w:rsidRPr="0043254F" w:rsidRDefault="004F6C13" w:rsidP="004F6C13">
      <w:pPr>
        <w:shd w:val="clear" w:color="auto" w:fill="FFFFFF"/>
        <w:spacing w:after="240" w:line="360" w:lineRule="atLeast"/>
        <w:jc w:val="both"/>
        <w:rPr>
          <w:rFonts w:ascii="Calibri" w:eastAsia="Times New Roman" w:hAnsi="Calibri" w:cs="Calibri"/>
          <w:color w:val="222222"/>
          <w:sz w:val="24"/>
          <w:szCs w:val="24"/>
          <w:lang w:eastAsia="es-AR"/>
        </w:rPr>
      </w:pPr>
      <w:r>
        <w:rPr>
          <w:rFonts w:ascii="Arial" w:eastAsia="Times New Roman" w:hAnsi="Arial" w:cs="Arial"/>
          <w:b/>
          <w:bCs/>
          <w:color w:val="222222"/>
          <w:sz w:val="20"/>
          <w:szCs w:val="20"/>
          <w:lang w:eastAsia="es-AR"/>
        </w:rPr>
        <w:t>PROCURACIÓN GENERAL DE LA NACIÓN</w:t>
      </w:r>
    </w:p>
    <w:p w:rsidR="004F6C13" w:rsidRPr="004F6C13" w:rsidRDefault="004F6C13" w:rsidP="002F7EAB">
      <w:pPr>
        <w:pStyle w:val="Prrafodelista"/>
        <w:numPr>
          <w:ilvl w:val="0"/>
          <w:numId w:val="1"/>
        </w:numPr>
        <w:shd w:val="clear" w:color="auto" w:fill="FFFFFF"/>
        <w:spacing w:after="240" w:line="360" w:lineRule="atLeast"/>
        <w:jc w:val="both"/>
        <w:rPr>
          <w:rFonts w:ascii="Arial" w:eastAsia="Times New Roman" w:hAnsi="Arial" w:cs="Arial"/>
          <w:b/>
          <w:bCs/>
          <w:color w:val="222222"/>
          <w:sz w:val="20"/>
          <w:szCs w:val="20"/>
          <w:lang w:eastAsia="es-AR"/>
        </w:rPr>
      </w:pPr>
      <w:r w:rsidRPr="004F6C13">
        <w:rPr>
          <w:rFonts w:ascii="Arial" w:eastAsia="Times New Roman" w:hAnsi="Arial" w:cs="Arial"/>
          <w:b/>
          <w:bCs/>
          <w:color w:val="222222"/>
          <w:sz w:val="20"/>
          <w:szCs w:val="20"/>
          <w:lang w:eastAsia="es-AR"/>
        </w:rPr>
        <w:lastRenderedPageBreak/>
        <w:t>Impuesto de sellos</w:t>
      </w:r>
      <w:r w:rsidRPr="004F6C13">
        <w:rPr>
          <w:rFonts w:ascii="Arial" w:eastAsia="Times New Roman" w:hAnsi="Arial" w:cs="Arial"/>
          <w:b/>
          <w:bCs/>
          <w:color w:val="222222"/>
          <w:sz w:val="20"/>
          <w:szCs w:val="20"/>
          <w:lang w:eastAsia="es-AR"/>
        </w:rPr>
        <w:t xml:space="preserve">. </w:t>
      </w:r>
      <w:r w:rsidRPr="004F6C13">
        <w:rPr>
          <w:rFonts w:ascii="Arial" w:eastAsia="Times New Roman" w:hAnsi="Arial" w:cs="Arial"/>
          <w:bCs/>
          <w:color w:val="222222"/>
          <w:sz w:val="20"/>
          <w:szCs w:val="20"/>
          <w:lang w:eastAsia="es-AR"/>
        </w:rPr>
        <w:t xml:space="preserve">Indagación académica. Falta de presupuesto para declarar procedente la acción declarativa. Se rechaza la demanda. </w:t>
      </w:r>
      <w:r w:rsidRPr="004F6C13">
        <w:rPr>
          <w:rFonts w:ascii="Arial" w:eastAsia="Times New Roman" w:hAnsi="Arial" w:cs="Arial"/>
          <w:bCs/>
          <w:color w:val="222222"/>
          <w:sz w:val="20"/>
          <w:szCs w:val="20"/>
          <w:lang w:eastAsia="es-AR"/>
        </w:rPr>
        <w:t>S</w:t>
      </w:r>
      <w:r w:rsidRPr="004F6C13">
        <w:rPr>
          <w:rFonts w:ascii="Arial" w:eastAsia="Times New Roman" w:hAnsi="Arial" w:cs="Arial"/>
          <w:bCs/>
          <w:color w:val="222222"/>
          <w:sz w:val="20"/>
          <w:szCs w:val="20"/>
          <w:lang w:eastAsia="es-AR"/>
        </w:rPr>
        <w:t>olicitud</w:t>
      </w:r>
      <w:r w:rsidRPr="004F6C13">
        <w:rPr>
          <w:rFonts w:ascii="Arial" w:eastAsia="Times New Roman" w:hAnsi="Arial" w:cs="Arial"/>
          <w:bCs/>
          <w:color w:val="222222"/>
          <w:sz w:val="20"/>
          <w:szCs w:val="20"/>
          <w:lang w:eastAsia="es-AR"/>
        </w:rPr>
        <w:t>es</w:t>
      </w:r>
      <w:r w:rsidRPr="004F6C13">
        <w:rPr>
          <w:rFonts w:ascii="Arial" w:eastAsia="Times New Roman" w:hAnsi="Arial" w:cs="Arial"/>
          <w:bCs/>
          <w:color w:val="222222"/>
          <w:sz w:val="20"/>
          <w:szCs w:val="20"/>
          <w:lang w:eastAsia="es-AR"/>
        </w:rPr>
        <w:t xml:space="preserve"> de adhesión y Reglamento</w:t>
      </w:r>
      <w:r w:rsidRPr="004F6C13">
        <w:rPr>
          <w:rFonts w:ascii="Arial" w:eastAsia="Times New Roman" w:hAnsi="Arial" w:cs="Arial"/>
          <w:bCs/>
          <w:color w:val="222222"/>
          <w:sz w:val="20"/>
          <w:szCs w:val="20"/>
          <w:lang w:eastAsia="es-AR"/>
        </w:rPr>
        <w:t xml:space="preserve"> </w:t>
      </w:r>
      <w:r w:rsidRPr="004F6C13">
        <w:rPr>
          <w:rFonts w:ascii="Arial" w:eastAsia="Times New Roman" w:hAnsi="Arial" w:cs="Arial"/>
          <w:bCs/>
          <w:color w:val="222222"/>
          <w:sz w:val="20"/>
          <w:szCs w:val="20"/>
          <w:lang w:eastAsia="es-AR"/>
        </w:rPr>
        <w:t>General para Concesionarios</w:t>
      </w:r>
      <w:r w:rsidRPr="004F6C13">
        <w:rPr>
          <w:rFonts w:ascii="Arial" w:eastAsia="Times New Roman" w:hAnsi="Arial" w:cs="Arial"/>
          <w:bCs/>
          <w:color w:val="222222"/>
          <w:sz w:val="20"/>
          <w:szCs w:val="20"/>
          <w:lang w:eastAsia="es-AR"/>
        </w:rPr>
        <w:t xml:space="preserve"> </w:t>
      </w:r>
      <w:r w:rsidRPr="004F6C13">
        <w:rPr>
          <w:rFonts w:ascii="Arial" w:eastAsia="Times New Roman" w:hAnsi="Arial" w:cs="Arial"/>
          <w:bCs/>
          <w:color w:val="222222"/>
          <w:sz w:val="20"/>
          <w:szCs w:val="20"/>
          <w:lang w:eastAsia="es-AR"/>
        </w:rPr>
        <w:t xml:space="preserve">son suscriptos por los concesionarios y luego remitidos a </w:t>
      </w:r>
      <w:proofErr w:type="spellStart"/>
      <w:r w:rsidRPr="004F6C13">
        <w:rPr>
          <w:rFonts w:ascii="Arial" w:eastAsia="Times New Roman" w:hAnsi="Arial" w:cs="Arial"/>
          <w:bCs/>
          <w:color w:val="222222"/>
          <w:sz w:val="20"/>
          <w:szCs w:val="20"/>
          <w:lang w:eastAsia="es-AR"/>
        </w:rPr>
        <w:t>Kia</w:t>
      </w:r>
      <w:proofErr w:type="spellEnd"/>
      <w:r w:rsidRPr="004F6C13">
        <w:rPr>
          <w:rFonts w:ascii="Arial" w:eastAsia="Times New Roman" w:hAnsi="Arial" w:cs="Arial"/>
          <w:bCs/>
          <w:color w:val="222222"/>
          <w:sz w:val="20"/>
          <w:szCs w:val="20"/>
          <w:lang w:eastAsia="es-AR"/>
        </w:rPr>
        <w:t xml:space="preserve"> </w:t>
      </w:r>
      <w:r w:rsidRPr="004F6C13">
        <w:rPr>
          <w:rFonts w:ascii="Arial" w:eastAsia="Times New Roman" w:hAnsi="Arial" w:cs="Arial"/>
          <w:bCs/>
          <w:color w:val="222222"/>
          <w:sz w:val="20"/>
          <w:szCs w:val="20"/>
          <w:lang w:eastAsia="es-AR"/>
        </w:rPr>
        <w:t>para su evaluación</w:t>
      </w:r>
      <w:r w:rsidRPr="004F6C13">
        <w:rPr>
          <w:rFonts w:ascii="Arial" w:eastAsia="Times New Roman" w:hAnsi="Arial" w:cs="Arial"/>
          <w:bCs/>
          <w:color w:val="222222"/>
          <w:sz w:val="20"/>
          <w:szCs w:val="20"/>
          <w:lang w:eastAsia="es-AR"/>
        </w:rPr>
        <w:t xml:space="preserve">. Régimen de Coparticipación Federal de Impuestos. Inexistencia de instrumento gravado. Aconseja revocar la sentencia del Superior Tribunal de Justicia. </w:t>
      </w:r>
      <w:r w:rsidRPr="004F6C13">
        <w:rPr>
          <w:rFonts w:ascii="Arial" w:eastAsia="Times New Roman" w:hAnsi="Arial" w:cs="Arial"/>
          <w:b/>
          <w:bCs/>
          <w:color w:val="222222"/>
          <w:sz w:val="20"/>
          <w:szCs w:val="20"/>
          <w:lang w:eastAsia="es-AR"/>
        </w:rPr>
        <w:t>Procuración General de la Nación</w:t>
      </w:r>
      <w:r w:rsidRPr="004F6C13">
        <w:rPr>
          <w:rFonts w:ascii="Arial" w:eastAsia="Times New Roman" w:hAnsi="Arial" w:cs="Arial"/>
          <w:b/>
          <w:bCs/>
          <w:color w:val="222222"/>
          <w:sz w:val="20"/>
          <w:szCs w:val="20"/>
          <w:lang w:eastAsia="es-AR"/>
        </w:rPr>
        <w:t xml:space="preserve">. </w:t>
      </w:r>
      <w:r w:rsidRPr="004F6C13">
        <w:rPr>
          <w:rFonts w:ascii="Arial" w:eastAsia="Times New Roman" w:hAnsi="Arial" w:cs="Arial"/>
          <w:b/>
          <w:bCs/>
          <w:i/>
          <w:iCs/>
          <w:color w:val="222222"/>
          <w:sz w:val="20"/>
          <w:szCs w:val="20"/>
          <w:lang w:eastAsia="es-AR"/>
        </w:rPr>
        <w:t>“</w:t>
      </w:r>
      <w:proofErr w:type="spellStart"/>
      <w:r>
        <w:rPr>
          <w:rFonts w:ascii="Arial" w:eastAsia="Times New Roman" w:hAnsi="Arial" w:cs="Arial"/>
          <w:b/>
          <w:bCs/>
          <w:i/>
          <w:iCs/>
          <w:color w:val="222222"/>
          <w:sz w:val="20"/>
          <w:szCs w:val="20"/>
          <w:lang w:eastAsia="es-AR"/>
        </w:rPr>
        <w:t>K</w:t>
      </w:r>
      <w:r w:rsidRPr="004F6C13">
        <w:rPr>
          <w:rFonts w:ascii="Arial" w:eastAsia="Times New Roman" w:hAnsi="Arial" w:cs="Arial"/>
          <w:b/>
          <w:bCs/>
          <w:i/>
          <w:iCs/>
          <w:color w:val="222222"/>
          <w:sz w:val="20"/>
          <w:szCs w:val="20"/>
          <w:lang w:eastAsia="es-AR"/>
        </w:rPr>
        <w:t>ia</w:t>
      </w:r>
      <w:proofErr w:type="spellEnd"/>
      <w:r w:rsidRPr="004F6C13">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A</w:t>
      </w:r>
      <w:r w:rsidRPr="004F6C13">
        <w:rPr>
          <w:rFonts w:ascii="Arial" w:eastAsia="Times New Roman" w:hAnsi="Arial" w:cs="Arial"/>
          <w:b/>
          <w:bCs/>
          <w:i/>
          <w:iCs/>
          <w:color w:val="222222"/>
          <w:sz w:val="20"/>
          <w:szCs w:val="20"/>
          <w:lang w:eastAsia="es-AR"/>
        </w:rPr>
        <w:t xml:space="preserve">rgentina </w:t>
      </w:r>
      <w:r>
        <w:rPr>
          <w:rFonts w:ascii="Arial" w:eastAsia="Times New Roman" w:hAnsi="Arial" w:cs="Arial"/>
          <w:b/>
          <w:bCs/>
          <w:i/>
          <w:iCs/>
          <w:color w:val="222222"/>
          <w:sz w:val="20"/>
          <w:szCs w:val="20"/>
          <w:lang w:eastAsia="es-AR"/>
        </w:rPr>
        <w:t>S.A.</w:t>
      </w:r>
      <w:r w:rsidRPr="004F6C13">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c</w:t>
      </w:r>
      <w:r w:rsidRPr="004F6C13">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D</w:t>
      </w:r>
      <w:r w:rsidRPr="004F6C13">
        <w:rPr>
          <w:rFonts w:ascii="Arial" w:eastAsia="Times New Roman" w:hAnsi="Arial" w:cs="Arial"/>
          <w:b/>
          <w:bCs/>
          <w:i/>
          <w:iCs/>
          <w:color w:val="222222"/>
          <w:sz w:val="20"/>
          <w:szCs w:val="20"/>
          <w:lang w:eastAsia="es-AR"/>
        </w:rPr>
        <w:t>irección</w:t>
      </w:r>
      <w:r>
        <w:rPr>
          <w:rFonts w:ascii="Arial" w:eastAsia="Times New Roman" w:hAnsi="Arial" w:cs="Arial"/>
          <w:b/>
          <w:bCs/>
          <w:i/>
          <w:iCs/>
          <w:color w:val="222222"/>
          <w:sz w:val="20"/>
          <w:szCs w:val="20"/>
          <w:lang w:eastAsia="es-AR"/>
        </w:rPr>
        <w:t xml:space="preserve"> G</w:t>
      </w:r>
      <w:r w:rsidRPr="004F6C13">
        <w:rPr>
          <w:rFonts w:ascii="Arial" w:eastAsia="Times New Roman" w:hAnsi="Arial" w:cs="Arial"/>
          <w:b/>
          <w:bCs/>
          <w:i/>
          <w:iCs/>
          <w:color w:val="222222"/>
          <w:sz w:val="20"/>
          <w:szCs w:val="20"/>
          <w:lang w:eastAsia="es-AR"/>
        </w:rPr>
        <w:t>ener</w:t>
      </w:r>
      <w:r>
        <w:rPr>
          <w:rFonts w:ascii="Arial" w:eastAsia="Times New Roman" w:hAnsi="Arial" w:cs="Arial"/>
          <w:b/>
          <w:bCs/>
          <w:i/>
          <w:iCs/>
          <w:color w:val="222222"/>
          <w:sz w:val="20"/>
          <w:szCs w:val="20"/>
          <w:lang w:eastAsia="es-AR"/>
        </w:rPr>
        <w:t>al de Rentas de la P</w:t>
      </w:r>
      <w:r w:rsidRPr="004F6C13">
        <w:rPr>
          <w:rFonts w:ascii="Arial" w:eastAsia="Times New Roman" w:hAnsi="Arial" w:cs="Arial"/>
          <w:b/>
          <w:bCs/>
          <w:i/>
          <w:iCs/>
          <w:color w:val="222222"/>
          <w:sz w:val="20"/>
          <w:szCs w:val="20"/>
          <w:lang w:eastAsia="es-AR"/>
        </w:rPr>
        <w:t xml:space="preserve">rovincia de </w:t>
      </w:r>
      <w:r>
        <w:rPr>
          <w:rFonts w:ascii="Arial" w:eastAsia="Times New Roman" w:hAnsi="Arial" w:cs="Arial"/>
          <w:b/>
          <w:bCs/>
          <w:i/>
          <w:iCs/>
          <w:color w:val="222222"/>
          <w:sz w:val="20"/>
          <w:szCs w:val="20"/>
          <w:lang w:eastAsia="es-AR"/>
        </w:rPr>
        <w:t>M</w:t>
      </w:r>
      <w:r w:rsidRPr="004F6C13">
        <w:rPr>
          <w:rFonts w:ascii="Arial" w:eastAsia="Times New Roman" w:hAnsi="Arial" w:cs="Arial"/>
          <w:b/>
          <w:bCs/>
          <w:i/>
          <w:iCs/>
          <w:color w:val="222222"/>
          <w:sz w:val="20"/>
          <w:szCs w:val="20"/>
          <w:lang w:eastAsia="es-AR"/>
        </w:rPr>
        <w:t xml:space="preserve">isiones </w:t>
      </w:r>
      <w:r w:rsidRPr="004F6C13">
        <w:rPr>
          <w:rFonts w:ascii="Arial" w:eastAsia="Times New Roman" w:hAnsi="Arial" w:cs="Arial"/>
          <w:b/>
          <w:bCs/>
          <w:i/>
          <w:iCs/>
          <w:color w:val="222222"/>
          <w:sz w:val="20"/>
          <w:szCs w:val="20"/>
          <w:lang w:eastAsia="es-AR"/>
        </w:rPr>
        <w:t>s/ demanda contencioso administrativa” (</w:t>
      </w:r>
      <w:r>
        <w:rPr>
          <w:rFonts w:ascii="Arial" w:eastAsia="Times New Roman" w:hAnsi="Arial" w:cs="Arial"/>
          <w:b/>
          <w:bCs/>
          <w:i/>
          <w:iCs/>
          <w:color w:val="222222"/>
          <w:sz w:val="20"/>
          <w:szCs w:val="20"/>
          <w:lang w:eastAsia="es-AR"/>
        </w:rPr>
        <w:t>22</w:t>
      </w:r>
      <w:r w:rsidRPr="004F6C13">
        <w:rPr>
          <w:rFonts w:ascii="Arial" w:eastAsia="Times New Roman" w:hAnsi="Arial" w:cs="Arial"/>
          <w:b/>
          <w:bCs/>
          <w:i/>
          <w:iCs/>
          <w:color w:val="222222"/>
          <w:sz w:val="20"/>
          <w:szCs w:val="20"/>
          <w:lang w:eastAsia="es-AR"/>
        </w:rPr>
        <w:t>/0</w:t>
      </w:r>
      <w:r>
        <w:rPr>
          <w:rFonts w:ascii="Arial" w:eastAsia="Times New Roman" w:hAnsi="Arial" w:cs="Arial"/>
          <w:b/>
          <w:bCs/>
          <w:i/>
          <w:iCs/>
          <w:color w:val="222222"/>
          <w:sz w:val="20"/>
          <w:szCs w:val="20"/>
          <w:lang w:eastAsia="es-AR"/>
        </w:rPr>
        <w:t>3</w:t>
      </w:r>
      <w:r w:rsidRPr="004F6C13">
        <w:rPr>
          <w:rFonts w:ascii="Arial" w:eastAsia="Times New Roman" w:hAnsi="Arial" w:cs="Arial"/>
          <w:b/>
          <w:bCs/>
          <w:i/>
          <w:iCs/>
          <w:color w:val="222222"/>
          <w:sz w:val="20"/>
          <w:szCs w:val="20"/>
          <w:lang w:eastAsia="es-AR"/>
        </w:rPr>
        <w:t>/2023)</w:t>
      </w:r>
      <w:r>
        <w:rPr>
          <w:rFonts w:ascii="Arial" w:eastAsia="Times New Roman" w:hAnsi="Arial" w:cs="Arial"/>
          <w:b/>
          <w:bCs/>
          <w:i/>
          <w:iCs/>
          <w:color w:val="222222"/>
          <w:sz w:val="20"/>
          <w:szCs w:val="20"/>
          <w:lang w:eastAsia="es-AR"/>
        </w:rPr>
        <w:t>.</w:t>
      </w:r>
    </w:p>
    <w:p w:rsidR="000E6CC4" w:rsidRDefault="000E6CC4" w:rsidP="0043254F">
      <w:pPr>
        <w:shd w:val="clear" w:color="auto" w:fill="FFFFFF"/>
        <w:spacing w:after="240" w:line="360" w:lineRule="atLeast"/>
        <w:jc w:val="both"/>
        <w:rPr>
          <w:rFonts w:ascii="Arial" w:eastAsia="Times New Roman" w:hAnsi="Arial" w:cs="Arial"/>
          <w:b/>
          <w:bCs/>
          <w:color w:val="222222"/>
          <w:sz w:val="20"/>
          <w:szCs w:val="20"/>
          <w:lang w:eastAsia="es-AR"/>
        </w:rPr>
      </w:pPr>
    </w:p>
    <w:p w:rsidR="0043254F" w:rsidRPr="0043254F" w:rsidRDefault="0043254F" w:rsidP="0043254F">
      <w:pPr>
        <w:shd w:val="clear" w:color="auto" w:fill="FFFFFF"/>
        <w:spacing w:after="240" w:line="360" w:lineRule="atLeast"/>
        <w:jc w:val="both"/>
        <w:rPr>
          <w:rFonts w:ascii="Calibri" w:eastAsia="Times New Roman" w:hAnsi="Calibri" w:cs="Calibri"/>
          <w:color w:val="222222"/>
          <w:sz w:val="24"/>
          <w:szCs w:val="24"/>
          <w:lang w:eastAsia="es-AR"/>
        </w:rPr>
      </w:pPr>
      <w:r w:rsidRPr="0043254F">
        <w:rPr>
          <w:rFonts w:ascii="Arial" w:eastAsia="Times New Roman" w:hAnsi="Arial" w:cs="Arial"/>
          <w:b/>
          <w:bCs/>
          <w:color w:val="222222"/>
          <w:sz w:val="20"/>
          <w:szCs w:val="20"/>
          <w:lang w:eastAsia="es-AR"/>
        </w:rPr>
        <w:t>TRIBUNAL SUPERIOR DE JUSTICIA DE LA CIUDAD DE BUENOS AIRES</w:t>
      </w:r>
    </w:p>
    <w:p w:rsidR="0043254F" w:rsidRPr="001E4F67" w:rsidRDefault="0043254F"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1E4F67">
        <w:rPr>
          <w:rFonts w:ascii="Arial" w:eastAsia="Times New Roman" w:hAnsi="Arial" w:cs="Arial"/>
          <w:b/>
          <w:bCs/>
          <w:color w:val="222222"/>
          <w:sz w:val="20"/>
          <w:szCs w:val="20"/>
          <w:lang w:eastAsia="es-AR"/>
        </w:rPr>
        <w:t>Impuesto sobre los Ingresos Brutos</w:t>
      </w:r>
      <w:r w:rsidR="00560DD1" w:rsidRPr="001E4F67">
        <w:rPr>
          <w:rFonts w:ascii="Arial" w:eastAsia="Times New Roman" w:hAnsi="Arial" w:cs="Arial"/>
          <w:b/>
          <w:bCs/>
          <w:color w:val="222222"/>
          <w:sz w:val="20"/>
          <w:szCs w:val="20"/>
          <w:lang w:eastAsia="es-AR"/>
        </w:rPr>
        <w:t>. Exención. Radicación de lo</w:t>
      </w:r>
      <w:r w:rsidR="001E4F67">
        <w:rPr>
          <w:rFonts w:ascii="Arial" w:eastAsia="Times New Roman" w:hAnsi="Arial" w:cs="Arial"/>
          <w:b/>
          <w:bCs/>
          <w:color w:val="222222"/>
          <w:sz w:val="20"/>
          <w:szCs w:val="20"/>
          <w:lang w:eastAsia="es-AR"/>
        </w:rPr>
        <w:t>s</w:t>
      </w:r>
      <w:r w:rsidR="00560DD1" w:rsidRPr="001E4F67">
        <w:rPr>
          <w:rFonts w:ascii="Arial" w:eastAsia="Times New Roman" w:hAnsi="Arial" w:cs="Arial"/>
          <w:b/>
          <w:bCs/>
          <w:color w:val="222222"/>
          <w:sz w:val="20"/>
          <w:szCs w:val="20"/>
          <w:lang w:eastAsia="es-AR"/>
        </w:rPr>
        <w:t xml:space="preserve"> establecimientos industriales. Prescripción. </w:t>
      </w:r>
      <w:r w:rsidRPr="001E4F67">
        <w:rPr>
          <w:rFonts w:ascii="Arial" w:eastAsia="Times New Roman" w:hAnsi="Arial" w:cs="Arial"/>
          <w:color w:val="222222"/>
          <w:sz w:val="20"/>
          <w:szCs w:val="20"/>
          <w:lang w:eastAsia="es-AR"/>
        </w:rPr>
        <w:t>. Actividad industrial. Aplicación de la doctrina emanada del caso “</w:t>
      </w:r>
      <w:r w:rsidRPr="001E4F67">
        <w:rPr>
          <w:rFonts w:ascii="Arial" w:eastAsia="Times New Roman" w:hAnsi="Arial" w:cs="Arial"/>
          <w:b/>
          <w:bCs/>
          <w:i/>
          <w:iCs/>
          <w:color w:val="222222"/>
          <w:sz w:val="20"/>
          <w:szCs w:val="20"/>
          <w:lang w:eastAsia="es-AR"/>
        </w:rPr>
        <w:t>BAYER (31/10/2017)”</w:t>
      </w:r>
      <w:r w:rsidRPr="001E4F67">
        <w:rPr>
          <w:rFonts w:ascii="Arial" w:eastAsia="Times New Roman" w:hAnsi="Arial" w:cs="Arial"/>
          <w:color w:val="222222"/>
          <w:sz w:val="20"/>
          <w:szCs w:val="20"/>
          <w:lang w:eastAsia="es-AR"/>
        </w:rPr>
        <w:t>, de la </w:t>
      </w:r>
      <w:r w:rsidRPr="001E4F67">
        <w:rPr>
          <w:rFonts w:ascii="Arial" w:eastAsia="Times New Roman" w:hAnsi="Arial" w:cs="Arial"/>
          <w:b/>
          <w:bCs/>
          <w:color w:val="222222"/>
          <w:sz w:val="20"/>
          <w:szCs w:val="20"/>
          <w:lang w:eastAsia="es-AR"/>
        </w:rPr>
        <w:t>Corte Suprema de Justicia de la Nación</w:t>
      </w:r>
      <w:r w:rsidRPr="001E4F67">
        <w:rPr>
          <w:rFonts w:ascii="Arial" w:eastAsia="Times New Roman" w:hAnsi="Arial" w:cs="Arial"/>
          <w:color w:val="222222"/>
          <w:sz w:val="20"/>
          <w:szCs w:val="20"/>
          <w:lang w:eastAsia="es-AR"/>
        </w:rPr>
        <w:t> y abandono de la jurisprudencia </w:t>
      </w:r>
      <w:r w:rsidRPr="001E4F67">
        <w:rPr>
          <w:rFonts w:ascii="Arial" w:eastAsia="Times New Roman" w:hAnsi="Arial" w:cs="Arial"/>
          <w:b/>
          <w:bCs/>
          <w:i/>
          <w:iCs/>
          <w:color w:val="222222"/>
          <w:sz w:val="20"/>
          <w:szCs w:val="20"/>
          <w:lang w:eastAsia="es-AR"/>
        </w:rPr>
        <w:t>“ORBIS MERTIG SAIC c/ GCBA y Otros s/ Acción Meramente Declarativa (art. 277 CCAYT) s/ Recurso de Inconstitucionalidad Concedido (17/05/2017)”</w:t>
      </w:r>
      <w:r w:rsidRPr="001E4F67">
        <w:rPr>
          <w:rFonts w:ascii="Arial" w:eastAsia="Times New Roman" w:hAnsi="Arial" w:cs="Arial"/>
          <w:color w:val="222222"/>
          <w:sz w:val="20"/>
          <w:szCs w:val="20"/>
          <w:lang w:eastAsia="es-AR"/>
        </w:rPr>
        <w:t>, del TSJ, en la cual </w:t>
      </w:r>
      <w:r w:rsidRPr="001E4F67">
        <w:rPr>
          <w:rFonts w:ascii="Arial" w:eastAsia="Times New Roman" w:hAnsi="Arial" w:cs="Arial"/>
          <w:i/>
          <w:iCs/>
          <w:color w:val="222222"/>
          <w:sz w:val="20"/>
          <w:szCs w:val="20"/>
          <w:lang w:eastAsia="es-AR"/>
        </w:rPr>
        <w:t>“se negó que la norma en cuestión viole el principio de igualdad, sea contraria a la cláusula comercial o al Pacto para el empleo, la producción y el crecimiento”</w:t>
      </w:r>
      <w:r w:rsidRPr="001E4F67">
        <w:rPr>
          <w:rFonts w:ascii="Arial" w:eastAsia="Times New Roman" w:hAnsi="Arial" w:cs="Arial"/>
          <w:color w:val="222222"/>
          <w:sz w:val="20"/>
          <w:szCs w:val="20"/>
          <w:lang w:eastAsia="es-AR"/>
        </w:rPr>
        <w:t>.</w:t>
      </w:r>
      <w:r w:rsidR="001E4F67">
        <w:rPr>
          <w:rFonts w:ascii="Arial" w:eastAsia="Times New Roman" w:hAnsi="Arial" w:cs="Arial"/>
          <w:color w:val="222222"/>
          <w:sz w:val="20"/>
          <w:szCs w:val="20"/>
          <w:lang w:eastAsia="es-AR"/>
        </w:rPr>
        <w:t xml:space="preserve"> Se hace lugar al plateo de prescripción.</w:t>
      </w:r>
      <w:r w:rsidR="001E4F67" w:rsidRPr="001E4F67">
        <w:rPr>
          <w:rFonts w:ascii="Arial" w:eastAsia="Times New Roman" w:hAnsi="Arial" w:cs="Arial"/>
          <w:color w:val="222222"/>
          <w:sz w:val="20"/>
          <w:szCs w:val="20"/>
          <w:lang w:eastAsia="es-AR"/>
        </w:rPr>
        <w:t xml:space="preserve"> </w:t>
      </w:r>
      <w:r w:rsidRPr="001E4F67">
        <w:rPr>
          <w:rFonts w:ascii="Arial" w:eastAsia="Times New Roman" w:hAnsi="Arial" w:cs="Arial"/>
          <w:b/>
          <w:bCs/>
          <w:color w:val="222222"/>
          <w:sz w:val="20"/>
          <w:szCs w:val="20"/>
          <w:lang w:eastAsia="es-AR"/>
        </w:rPr>
        <w:t>Tribunal Superior de Justicia de la Ciudad De Buenos Aires</w:t>
      </w:r>
      <w:r w:rsidR="001E4F67">
        <w:rPr>
          <w:rFonts w:ascii="Arial" w:eastAsia="Times New Roman" w:hAnsi="Arial" w:cs="Arial"/>
          <w:color w:val="222222"/>
          <w:sz w:val="20"/>
          <w:szCs w:val="20"/>
          <w:lang w:eastAsia="es-AR"/>
        </w:rPr>
        <w:t>.”</w:t>
      </w:r>
      <w:proofErr w:type="spellStart"/>
      <w:r w:rsidR="001E4F67" w:rsidRPr="001E4F67">
        <w:rPr>
          <w:rFonts w:ascii="Arial" w:eastAsia="Times New Roman" w:hAnsi="Arial" w:cs="Arial"/>
          <w:b/>
          <w:bCs/>
          <w:i/>
          <w:iCs/>
          <w:color w:val="222222"/>
          <w:sz w:val="20"/>
          <w:szCs w:val="20"/>
          <w:lang w:eastAsia="es-AR"/>
        </w:rPr>
        <w:t>Valot</w:t>
      </w:r>
      <w:proofErr w:type="spellEnd"/>
      <w:r w:rsidR="001E4F67" w:rsidRPr="001E4F67">
        <w:rPr>
          <w:rFonts w:ascii="Arial" w:eastAsia="Times New Roman" w:hAnsi="Arial" w:cs="Arial"/>
          <w:b/>
          <w:bCs/>
          <w:i/>
          <w:iCs/>
          <w:color w:val="222222"/>
          <w:sz w:val="20"/>
          <w:szCs w:val="20"/>
          <w:lang w:eastAsia="es-AR"/>
        </w:rPr>
        <w:t xml:space="preserve"> SA c/ AGIP - DGR s/impugnación actos administrativos s/ recurso de</w:t>
      </w:r>
      <w:r w:rsidR="001E4F67">
        <w:rPr>
          <w:rFonts w:ascii="Arial" w:eastAsia="Times New Roman" w:hAnsi="Arial" w:cs="Arial"/>
          <w:b/>
          <w:bCs/>
          <w:i/>
          <w:iCs/>
          <w:color w:val="222222"/>
          <w:sz w:val="20"/>
          <w:szCs w:val="20"/>
          <w:lang w:eastAsia="es-AR"/>
        </w:rPr>
        <w:t xml:space="preserve"> </w:t>
      </w:r>
      <w:r w:rsidR="001E4F67" w:rsidRPr="001E4F67">
        <w:rPr>
          <w:rFonts w:ascii="Arial" w:eastAsia="Times New Roman" w:hAnsi="Arial" w:cs="Arial"/>
          <w:b/>
          <w:bCs/>
          <w:i/>
          <w:iCs/>
          <w:color w:val="222222"/>
          <w:sz w:val="20"/>
          <w:szCs w:val="20"/>
          <w:lang w:eastAsia="es-AR"/>
        </w:rPr>
        <w:t>inconstitucionalidad concedido</w:t>
      </w:r>
      <w:r w:rsidRPr="001E4F67">
        <w:rPr>
          <w:rFonts w:ascii="Arial" w:eastAsia="Times New Roman" w:hAnsi="Arial" w:cs="Arial"/>
          <w:b/>
          <w:bCs/>
          <w:i/>
          <w:iCs/>
          <w:color w:val="222222"/>
          <w:sz w:val="20"/>
          <w:szCs w:val="20"/>
          <w:lang w:eastAsia="es-AR"/>
        </w:rPr>
        <w:t>”</w:t>
      </w:r>
      <w:r w:rsidR="001E4F67">
        <w:rPr>
          <w:rFonts w:ascii="Arial" w:eastAsia="Times New Roman" w:hAnsi="Arial" w:cs="Arial"/>
          <w:b/>
          <w:bCs/>
          <w:i/>
          <w:iCs/>
          <w:color w:val="222222"/>
          <w:sz w:val="20"/>
          <w:szCs w:val="20"/>
          <w:lang w:eastAsia="es-AR"/>
        </w:rPr>
        <w:t xml:space="preserve"> </w:t>
      </w:r>
      <w:r w:rsidR="001E4F67">
        <w:rPr>
          <w:rFonts w:ascii="Arial" w:eastAsia="Times New Roman" w:hAnsi="Arial" w:cs="Arial"/>
          <w:b/>
          <w:bCs/>
          <w:iCs/>
          <w:color w:val="222222"/>
          <w:sz w:val="20"/>
          <w:szCs w:val="20"/>
          <w:lang w:eastAsia="es-AR"/>
        </w:rPr>
        <w:t>(15/3/2023)</w:t>
      </w:r>
      <w:r w:rsidRPr="001E4F67">
        <w:rPr>
          <w:rFonts w:ascii="Arial" w:eastAsia="Times New Roman" w:hAnsi="Arial" w:cs="Arial"/>
          <w:b/>
          <w:bCs/>
          <w:i/>
          <w:iCs/>
          <w:color w:val="222222"/>
          <w:sz w:val="20"/>
          <w:szCs w:val="20"/>
          <w:lang w:eastAsia="es-AR"/>
        </w:rPr>
        <w:t>.</w:t>
      </w:r>
    </w:p>
    <w:p w:rsidR="001E4F67" w:rsidRDefault="001E4F67" w:rsidP="001E4F67">
      <w:pPr>
        <w:pStyle w:val="Prrafodelista"/>
        <w:shd w:val="clear" w:color="auto" w:fill="FFFFFF"/>
        <w:spacing w:after="240" w:line="360" w:lineRule="atLeast"/>
        <w:jc w:val="both"/>
        <w:rPr>
          <w:rFonts w:ascii="Arial" w:eastAsia="Times New Roman" w:hAnsi="Arial" w:cs="Arial"/>
          <w:b/>
          <w:bCs/>
          <w:color w:val="222222"/>
          <w:sz w:val="20"/>
          <w:szCs w:val="20"/>
          <w:lang w:eastAsia="es-AR"/>
        </w:rPr>
      </w:pPr>
    </w:p>
    <w:p w:rsidR="001E4F67" w:rsidRPr="002F7EAB" w:rsidRDefault="001E4F67"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1E4F67">
        <w:rPr>
          <w:rFonts w:ascii="Arial" w:eastAsia="Times New Roman" w:hAnsi="Arial" w:cs="Arial"/>
          <w:b/>
          <w:bCs/>
          <w:color w:val="222222"/>
          <w:sz w:val="20"/>
          <w:szCs w:val="20"/>
          <w:lang w:eastAsia="es-AR"/>
        </w:rPr>
        <w:t xml:space="preserve">Impuesto sobre los Ingresos Brutos. </w:t>
      </w:r>
      <w:r w:rsidRPr="001E4F67">
        <w:rPr>
          <w:rFonts w:ascii="Arial" w:eastAsia="Times New Roman" w:hAnsi="Arial" w:cs="Arial"/>
          <w:b/>
          <w:bCs/>
          <w:color w:val="222222"/>
          <w:sz w:val="20"/>
          <w:szCs w:val="20"/>
          <w:lang w:eastAsia="es-AR"/>
        </w:rPr>
        <w:t xml:space="preserve">Ejecución Fiscal. Litispendencia. Prescripción. </w:t>
      </w:r>
      <w:r w:rsidRPr="001E4F67">
        <w:rPr>
          <w:rFonts w:ascii="Arial" w:eastAsia="Times New Roman" w:hAnsi="Arial" w:cs="Arial"/>
          <w:b/>
          <w:bCs/>
          <w:color w:val="222222"/>
          <w:sz w:val="20"/>
          <w:szCs w:val="20"/>
          <w:lang w:eastAsia="es-AR"/>
        </w:rPr>
        <w:t xml:space="preserve">Exención. Radicación de los establecimientos industriales. Prescripción. </w:t>
      </w:r>
      <w:r w:rsidRPr="001E4F67">
        <w:rPr>
          <w:rFonts w:ascii="Arial" w:eastAsia="Times New Roman" w:hAnsi="Arial" w:cs="Arial"/>
          <w:color w:val="222222"/>
          <w:sz w:val="20"/>
          <w:szCs w:val="20"/>
          <w:lang w:eastAsia="es-AR"/>
        </w:rPr>
        <w:t>.</w:t>
      </w:r>
      <w:r w:rsidRPr="001E4F67">
        <w:rPr>
          <w:rFonts w:ascii="Arial" w:eastAsia="Times New Roman" w:hAnsi="Arial" w:cs="Arial"/>
          <w:color w:val="222222"/>
          <w:sz w:val="20"/>
          <w:szCs w:val="20"/>
          <w:lang w:eastAsia="es-AR"/>
        </w:rPr>
        <w:t>Se hace lugar al recurso y se lo remite a la Cámara para que dicte nuevo fallo</w:t>
      </w:r>
      <w:r w:rsidRPr="001E4F67">
        <w:rPr>
          <w:rFonts w:ascii="Arial" w:eastAsia="Times New Roman" w:hAnsi="Arial" w:cs="Arial"/>
          <w:color w:val="222222"/>
          <w:sz w:val="20"/>
          <w:szCs w:val="20"/>
          <w:lang w:eastAsia="es-AR"/>
        </w:rPr>
        <w:t xml:space="preserve">. </w:t>
      </w:r>
      <w:r w:rsidRPr="001E4F67">
        <w:rPr>
          <w:rFonts w:ascii="Arial" w:eastAsia="Times New Roman" w:hAnsi="Arial" w:cs="Arial"/>
          <w:b/>
          <w:bCs/>
          <w:color w:val="222222"/>
          <w:sz w:val="20"/>
          <w:szCs w:val="20"/>
          <w:lang w:eastAsia="es-AR"/>
        </w:rPr>
        <w:t>Tribunal Superior de Justicia de la Ciudad De Buenos Aires</w:t>
      </w:r>
      <w:r w:rsidRPr="001E4F67">
        <w:rPr>
          <w:rFonts w:ascii="Arial" w:eastAsia="Times New Roman" w:hAnsi="Arial" w:cs="Arial"/>
          <w:color w:val="222222"/>
          <w:sz w:val="20"/>
          <w:szCs w:val="20"/>
          <w:lang w:eastAsia="es-AR"/>
        </w:rPr>
        <w:t>. ”</w:t>
      </w:r>
      <w:r w:rsidRPr="001E4F67">
        <w:rPr>
          <w:rFonts w:ascii="Arial" w:eastAsia="Times New Roman" w:hAnsi="Arial" w:cs="Arial"/>
          <w:b/>
          <w:bCs/>
          <w:i/>
          <w:iCs/>
          <w:color w:val="222222"/>
          <w:sz w:val="20"/>
          <w:szCs w:val="20"/>
          <w:lang w:eastAsia="es-AR"/>
        </w:rPr>
        <w:t xml:space="preserve">GCBA c/ </w:t>
      </w:r>
      <w:proofErr w:type="spellStart"/>
      <w:r w:rsidRPr="001E4F67">
        <w:rPr>
          <w:rFonts w:ascii="Arial" w:eastAsia="Times New Roman" w:hAnsi="Arial" w:cs="Arial"/>
          <w:b/>
          <w:bCs/>
          <w:i/>
          <w:iCs/>
          <w:color w:val="222222"/>
          <w:sz w:val="20"/>
          <w:szCs w:val="20"/>
          <w:lang w:eastAsia="es-AR"/>
        </w:rPr>
        <w:t>Valot</w:t>
      </w:r>
      <w:proofErr w:type="spellEnd"/>
      <w:r w:rsidRPr="001E4F67">
        <w:rPr>
          <w:rFonts w:ascii="Arial" w:eastAsia="Times New Roman" w:hAnsi="Arial" w:cs="Arial"/>
          <w:b/>
          <w:bCs/>
          <w:i/>
          <w:iCs/>
          <w:color w:val="222222"/>
          <w:sz w:val="20"/>
          <w:szCs w:val="20"/>
          <w:lang w:eastAsia="es-AR"/>
        </w:rPr>
        <w:t xml:space="preserve"> SA s/ ej.</w:t>
      </w:r>
      <w:r w:rsidRPr="001E4F67">
        <w:rPr>
          <w:rFonts w:ascii="Arial" w:eastAsia="Times New Roman" w:hAnsi="Arial" w:cs="Arial"/>
          <w:b/>
          <w:bCs/>
          <w:i/>
          <w:iCs/>
          <w:color w:val="222222"/>
          <w:sz w:val="20"/>
          <w:szCs w:val="20"/>
          <w:lang w:eastAsia="es-AR"/>
        </w:rPr>
        <w:t xml:space="preserve"> </w:t>
      </w:r>
      <w:proofErr w:type="spellStart"/>
      <w:r w:rsidRPr="001E4F67">
        <w:rPr>
          <w:rFonts w:ascii="Arial" w:eastAsia="Times New Roman" w:hAnsi="Arial" w:cs="Arial"/>
          <w:b/>
          <w:bCs/>
          <w:i/>
          <w:iCs/>
          <w:color w:val="222222"/>
          <w:sz w:val="20"/>
          <w:szCs w:val="20"/>
          <w:lang w:eastAsia="es-AR"/>
        </w:rPr>
        <w:t>fisc</w:t>
      </w:r>
      <w:proofErr w:type="spellEnd"/>
      <w:r w:rsidRPr="001E4F67">
        <w:rPr>
          <w:rFonts w:ascii="Arial" w:eastAsia="Times New Roman" w:hAnsi="Arial" w:cs="Arial"/>
          <w:b/>
          <w:bCs/>
          <w:i/>
          <w:iCs/>
          <w:color w:val="222222"/>
          <w:sz w:val="20"/>
          <w:szCs w:val="20"/>
          <w:lang w:eastAsia="es-AR"/>
        </w:rPr>
        <w:t>. - ing. brutos convenio</w:t>
      </w:r>
      <w:r w:rsidRPr="001E4F67">
        <w:rPr>
          <w:rFonts w:ascii="Arial" w:eastAsia="Times New Roman" w:hAnsi="Arial" w:cs="Arial"/>
          <w:b/>
          <w:bCs/>
          <w:i/>
          <w:iCs/>
          <w:color w:val="222222"/>
          <w:sz w:val="20"/>
          <w:szCs w:val="20"/>
          <w:lang w:eastAsia="es-AR"/>
        </w:rPr>
        <w:t xml:space="preserve"> </w:t>
      </w:r>
      <w:r w:rsidRPr="001E4F67">
        <w:rPr>
          <w:rFonts w:ascii="Arial" w:eastAsia="Times New Roman" w:hAnsi="Arial" w:cs="Arial"/>
          <w:b/>
          <w:bCs/>
          <w:i/>
          <w:iCs/>
          <w:color w:val="222222"/>
          <w:sz w:val="20"/>
          <w:szCs w:val="20"/>
          <w:lang w:eastAsia="es-AR"/>
        </w:rPr>
        <w:t>multilateral (reservado) s/recurso de</w:t>
      </w:r>
      <w:r w:rsidRPr="001E4F67">
        <w:rPr>
          <w:rFonts w:ascii="Arial" w:eastAsia="Times New Roman" w:hAnsi="Arial" w:cs="Arial"/>
          <w:b/>
          <w:bCs/>
          <w:i/>
          <w:iCs/>
          <w:color w:val="222222"/>
          <w:sz w:val="20"/>
          <w:szCs w:val="20"/>
          <w:lang w:eastAsia="es-AR"/>
        </w:rPr>
        <w:t xml:space="preserve"> </w:t>
      </w:r>
      <w:r w:rsidRPr="001E4F67">
        <w:rPr>
          <w:rFonts w:ascii="Arial" w:eastAsia="Times New Roman" w:hAnsi="Arial" w:cs="Arial"/>
          <w:b/>
          <w:bCs/>
          <w:i/>
          <w:iCs/>
          <w:color w:val="222222"/>
          <w:sz w:val="20"/>
          <w:szCs w:val="20"/>
          <w:lang w:eastAsia="es-AR"/>
        </w:rPr>
        <w:t>inconstitucionalidad</w:t>
      </w:r>
      <w:r w:rsidRPr="001E4F67">
        <w:rPr>
          <w:rFonts w:ascii="Arial" w:eastAsia="Times New Roman" w:hAnsi="Arial" w:cs="Arial"/>
          <w:b/>
          <w:bCs/>
          <w:i/>
          <w:iCs/>
          <w:color w:val="222222"/>
          <w:sz w:val="20"/>
          <w:szCs w:val="20"/>
          <w:lang w:eastAsia="es-AR"/>
        </w:rPr>
        <w:t xml:space="preserve"> </w:t>
      </w:r>
      <w:r w:rsidRPr="001E4F67">
        <w:rPr>
          <w:rFonts w:ascii="Arial" w:eastAsia="Times New Roman" w:hAnsi="Arial" w:cs="Arial"/>
          <w:b/>
          <w:bCs/>
          <w:i/>
          <w:iCs/>
          <w:color w:val="222222"/>
          <w:sz w:val="20"/>
          <w:szCs w:val="20"/>
          <w:lang w:eastAsia="es-AR"/>
        </w:rPr>
        <w:t xml:space="preserve">concedido” </w:t>
      </w:r>
      <w:r w:rsidRPr="001E4F67">
        <w:rPr>
          <w:rFonts w:ascii="Arial" w:eastAsia="Times New Roman" w:hAnsi="Arial" w:cs="Arial"/>
          <w:b/>
          <w:bCs/>
          <w:iCs/>
          <w:color w:val="222222"/>
          <w:sz w:val="20"/>
          <w:szCs w:val="20"/>
          <w:lang w:eastAsia="es-AR"/>
        </w:rPr>
        <w:t>(15/3/2023)</w:t>
      </w:r>
      <w:r w:rsidRPr="001E4F67">
        <w:rPr>
          <w:rFonts w:ascii="Arial" w:eastAsia="Times New Roman" w:hAnsi="Arial" w:cs="Arial"/>
          <w:b/>
          <w:bCs/>
          <w:i/>
          <w:iCs/>
          <w:color w:val="222222"/>
          <w:sz w:val="20"/>
          <w:szCs w:val="20"/>
          <w:lang w:eastAsia="es-AR"/>
        </w:rPr>
        <w:t>.</w:t>
      </w:r>
    </w:p>
    <w:p w:rsidR="002F7EAB" w:rsidRPr="002F7EAB" w:rsidRDefault="002F7EAB" w:rsidP="002F7EAB">
      <w:pPr>
        <w:pStyle w:val="Prrafodelista"/>
        <w:rPr>
          <w:rFonts w:ascii="Calibri" w:eastAsia="Times New Roman" w:hAnsi="Calibri" w:cs="Calibri"/>
          <w:color w:val="222222"/>
          <w:sz w:val="24"/>
          <w:szCs w:val="24"/>
          <w:lang w:eastAsia="es-AR"/>
        </w:rPr>
      </w:pPr>
    </w:p>
    <w:p w:rsidR="001E4F67" w:rsidRPr="007D2F30" w:rsidRDefault="00EB0C08"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EB0C08">
        <w:rPr>
          <w:rFonts w:ascii="Arial" w:eastAsia="Times New Roman" w:hAnsi="Arial" w:cs="Arial"/>
          <w:b/>
          <w:bCs/>
          <w:color w:val="222222"/>
          <w:sz w:val="20"/>
          <w:szCs w:val="20"/>
          <w:lang w:eastAsia="es-AR"/>
        </w:rPr>
        <w:t xml:space="preserve">Impuesto sobre los Ingresos Brutos. </w:t>
      </w:r>
      <w:r>
        <w:rPr>
          <w:rFonts w:ascii="Arial" w:eastAsia="Times New Roman" w:hAnsi="Arial" w:cs="Arial"/>
          <w:b/>
          <w:bCs/>
          <w:color w:val="222222"/>
          <w:sz w:val="20"/>
          <w:szCs w:val="20"/>
          <w:lang w:eastAsia="es-AR"/>
        </w:rPr>
        <w:t xml:space="preserve">Compra y venta de espacios publicitarios por cuenta y orden. Base imponible especial. </w:t>
      </w:r>
      <w:r>
        <w:rPr>
          <w:rFonts w:ascii="Arial" w:eastAsia="Times New Roman" w:hAnsi="Arial" w:cs="Arial"/>
          <w:bCs/>
          <w:color w:val="222222"/>
          <w:sz w:val="20"/>
          <w:szCs w:val="20"/>
          <w:lang w:eastAsia="es-AR"/>
        </w:rPr>
        <w:t>Se hace lugar a la demanda y confirma las sentencias que hacen lugar a la demanda en cuanto establece una base imponible especial</w:t>
      </w:r>
      <w:r w:rsidRPr="00EB0C08">
        <w:rPr>
          <w:rFonts w:ascii="Arial" w:eastAsia="Times New Roman" w:hAnsi="Arial" w:cs="Arial"/>
          <w:color w:val="222222"/>
          <w:sz w:val="20"/>
          <w:szCs w:val="20"/>
          <w:lang w:eastAsia="es-AR"/>
        </w:rPr>
        <w:t xml:space="preserve">. </w:t>
      </w:r>
      <w:r w:rsidRPr="00EB0C08">
        <w:rPr>
          <w:rFonts w:ascii="Arial" w:eastAsia="Times New Roman" w:hAnsi="Arial" w:cs="Arial"/>
          <w:b/>
          <w:bCs/>
          <w:color w:val="222222"/>
          <w:sz w:val="20"/>
          <w:szCs w:val="20"/>
          <w:lang w:eastAsia="es-AR"/>
        </w:rPr>
        <w:t>Tribunal Superior de Justicia de la Ciudad De Buenos Aires</w:t>
      </w:r>
      <w:r w:rsidRPr="00EB0C08">
        <w:rPr>
          <w:rFonts w:ascii="Arial" w:eastAsia="Times New Roman" w:hAnsi="Arial" w:cs="Arial"/>
          <w:color w:val="222222"/>
          <w:sz w:val="20"/>
          <w:szCs w:val="20"/>
          <w:lang w:eastAsia="es-AR"/>
        </w:rPr>
        <w:t>. ”</w:t>
      </w:r>
      <w:r>
        <w:rPr>
          <w:rFonts w:ascii="Arial" w:eastAsia="Times New Roman" w:hAnsi="Arial" w:cs="Arial"/>
          <w:b/>
          <w:bCs/>
          <w:i/>
          <w:iCs/>
          <w:color w:val="222222"/>
          <w:sz w:val="20"/>
          <w:szCs w:val="20"/>
          <w:lang w:eastAsia="es-AR"/>
        </w:rPr>
        <w:t>Qu</w:t>
      </w:r>
      <w:r w:rsidRPr="00EB0C08">
        <w:rPr>
          <w:rFonts w:ascii="Arial" w:eastAsia="Times New Roman" w:hAnsi="Arial" w:cs="Arial"/>
          <w:b/>
          <w:bCs/>
          <w:i/>
          <w:iCs/>
          <w:color w:val="222222"/>
          <w:sz w:val="20"/>
          <w:szCs w:val="20"/>
          <w:lang w:eastAsia="es-AR"/>
        </w:rPr>
        <w:t>eja por recurso de in</w:t>
      </w:r>
      <w:r>
        <w:rPr>
          <w:rFonts w:ascii="Arial" w:eastAsia="Times New Roman" w:hAnsi="Arial" w:cs="Arial"/>
          <w:b/>
          <w:bCs/>
          <w:i/>
          <w:iCs/>
          <w:color w:val="222222"/>
          <w:sz w:val="20"/>
          <w:szCs w:val="20"/>
          <w:lang w:eastAsia="es-AR"/>
        </w:rPr>
        <w:t xml:space="preserve">constitucionalidad denegado en </w:t>
      </w:r>
      <w:proofErr w:type="spellStart"/>
      <w:r>
        <w:rPr>
          <w:rFonts w:ascii="Arial" w:eastAsia="Times New Roman" w:hAnsi="Arial" w:cs="Arial"/>
          <w:b/>
          <w:bCs/>
          <w:i/>
          <w:iCs/>
          <w:color w:val="222222"/>
          <w:sz w:val="20"/>
          <w:szCs w:val="20"/>
          <w:lang w:eastAsia="es-AR"/>
        </w:rPr>
        <w:t>C</w:t>
      </w:r>
      <w:r w:rsidRPr="00EB0C08">
        <w:rPr>
          <w:rFonts w:ascii="Arial" w:eastAsia="Times New Roman" w:hAnsi="Arial" w:cs="Arial"/>
          <w:b/>
          <w:bCs/>
          <w:i/>
          <w:iCs/>
          <w:color w:val="222222"/>
          <w:sz w:val="20"/>
          <w:szCs w:val="20"/>
          <w:lang w:eastAsia="es-AR"/>
        </w:rPr>
        <w:t>ontigli</w:t>
      </w:r>
      <w:proofErr w:type="spellEnd"/>
      <w:r w:rsidRPr="00EB0C08">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J</w:t>
      </w:r>
      <w:r w:rsidRPr="00EB0C08">
        <w:rPr>
          <w:rFonts w:ascii="Arial" w:eastAsia="Times New Roman" w:hAnsi="Arial" w:cs="Arial"/>
          <w:b/>
          <w:bCs/>
          <w:i/>
          <w:iCs/>
          <w:color w:val="222222"/>
          <w:sz w:val="20"/>
          <w:szCs w:val="20"/>
          <w:lang w:eastAsia="es-AR"/>
        </w:rPr>
        <w:t xml:space="preserve">orge </w:t>
      </w:r>
      <w:r>
        <w:rPr>
          <w:rFonts w:ascii="Arial" w:eastAsia="Times New Roman" w:hAnsi="Arial" w:cs="Arial"/>
          <w:b/>
          <w:bCs/>
          <w:i/>
          <w:iCs/>
          <w:color w:val="222222"/>
          <w:sz w:val="20"/>
          <w:szCs w:val="20"/>
          <w:lang w:eastAsia="es-AR"/>
        </w:rPr>
        <w:t xml:space="preserve">Horacio y </w:t>
      </w:r>
      <w:proofErr w:type="spellStart"/>
      <w:r>
        <w:rPr>
          <w:rFonts w:ascii="Arial" w:eastAsia="Times New Roman" w:hAnsi="Arial" w:cs="Arial"/>
          <w:b/>
          <w:bCs/>
          <w:i/>
          <w:iCs/>
          <w:color w:val="222222"/>
          <w:sz w:val="20"/>
          <w:szCs w:val="20"/>
          <w:lang w:eastAsia="es-AR"/>
        </w:rPr>
        <w:t>Co</w:t>
      </w:r>
      <w:r w:rsidRPr="00EB0C08">
        <w:rPr>
          <w:rFonts w:ascii="Arial" w:eastAsia="Times New Roman" w:hAnsi="Arial" w:cs="Arial"/>
          <w:b/>
          <w:bCs/>
          <w:i/>
          <w:iCs/>
          <w:color w:val="222222"/>
          <w:sz w:val="20"/>
          <w:szCs w:val="20"/>
          <w:lang w:eastAsia="es-AR"/>
        </w:rPr>
        <w:t>ntigli</w:t>
      </w:r>
      <w:proofErr w:type="spellEnd"/>
      <w:r w:rsidRPr="00EB0C08">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S</w:t>
      </w:r>
      <w:r w:rsidRPr="00EB0C08">
        <w:rPr>
          <w:rFonts w:ascii="Arial" w:eastAsia="Times New Roman" w:hAnsi="Arial" w:cs="Arial"/>
          <w:b/>
          <w:bCs/>
          <w:i/>
          <w:iCs/>
          <w:color w:val="222222"/>
          <w:sz w:val="20"/>
          <w:szCs w:val="20"/>
          <w:lang w:eastAsia="es-AR"/>
        </w:rPr>
        <w:t xml:space="preserve">ilvia </w:t>
      </w:r>
      <w:proofErr w:type="spellStart"/>
      <w:r>
        <w:rPr>
          <w:rFonts w:ascii="Arial" w:eastAsia="Times New Roman" w:hAnsi="Arial" w:cs="Arial"/>
          <w:b/>
          <w:bCs/>
          <w:i/>
          <w:iCs/>
          <w:color w:val="222222"/>
          <w:sz w:val="20"/>
          <w:szCs w:val="20"/>
          <w:lang w:eastAsia="es-AR"/>
        </w:rPr>
        <w:t>N</w:t>
      </w:r>
      <w:r w:rsidRPr="00EB0C08">
        <w:rPr>
          <w:rFonts w:ascii="Arial" w:eastAsia="Times New Roman" w:hAnsi="Arial" w:cs="Arial"/>
          <w:b/>
          <w:bCs/>
          <w:i/>
          <w:iCs/>
          <w:color w:val="222222"/>
          <w:sz w:val="20"/>
          <w:szCs w:val="20"/>
          <w:lang w:eastAsia="es-AR"/>
        </w:rPr>
        <w:t>oemi</w:t>
      </w:r>
      <w:proofErr w:type="spellEnd"/>
      <w:r w:rsidRPr="00EB0C08">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SH</w:t>
      </w:r>
      <w:r w:rsidRPr="00EB0C08">
        <w:rPr>
          <w:rFonts w:ascii="Arial" w:eastAsia="Times New Roman" w:hAnsi="Arial" w:cs="Arial"/>
          <w:b/>
          <w:bCs/>
          <w:i/>
          <w:iCs/>
          <w:color w:val="222222"/>
          <w:sz w:val="20"/>
          <w:szCs w:val="20"/>
          <w:lang w:eastAsia="es-AR"/>
        </w:rPr>
        <w:t xml:space="preserve"> contra </w:t>
      </w:r>
      <w:r>
        <w:rPr>
          <w:rFonts w:ascii="Arial" w:eastAsia="Times New Roman" w:hAnsi="Arial" w:cs="Arial"/>
          <w:b/>
          <w:bCs/>
          <w:i/>
          <w:iCs/>
          <w:color w:val="222222"/>
          <w:sz w:val="20"/>
          <w:szCs w:val="20"/>
          <w:lang w:eastAsia="es-AR"/>
        </w:rPr>
        <w:t>GCBA</w:t>
      </w:r>
      <w:r w:rsidRPr="00EB0C08">
        <w:rPr>
          <w:rFonts w:ascii="Arial" w:eastAsia="Times New Roman" w:hAnsi="Arial" w:cs="Arial"/>
          <w:b/>
          <w:bCs/>
          <w:i/>
          <w:iCs/>
          <w:color w:val="222222"/>
          <w:sz w:val="20"/>
          <w:szCs w:val="20"/>
          <w:lang w:eastAsia="es-AR"/>
        </w:rPr>
        <w:t xml:space="preserve"> sobre impugnación de actos administrativos</w:t>
      </w:r>
      <w:r w:rsidRPr="00EB0C08">
        <w:rPr>
          <w:rFonts w:ascii="Arial" w:eastAsia="Times New Roman" w:hAnsi="Arial" w:cs="Arial"/>
          <w:b/>
          <w:bCs/>
          <w:i/>
          <w:iCs/>
          <w:color w:val="222222"/>
          <w:sz w:val="20"/>
          <w:szCs w:val="20"/>
          <w:lang w:eastAsia="es-AR"/>
        </w:rPr>
        <w:t xml:space="preserve">” </w:t>
      </w:r>
      <w:r w:rsidRPr="00EB0C08">
        <w:rPr>
          <w:rFonts w:ascii="Arial" w:eastAsia="Times New Roman" w:hAnsi="Arial" w:cs="Arial"/>
          <w:b/>
          <w:bCs/>
          <w:iCs/>
          <w:color w:val="222222"/>
          <w:sz w:val="20"/>
          <w:szCs w:val="20"/>
          <w:lang w:eastAsia="es-AR"/>
        </w:rPr>
        <w:t>(15/3/2023)</w:t>
      </w:r>
      <w:r w:rsidR="007D2F30">
        <w:rPr>
          <w:rFonts w:ascii="Arial" w:eastAsia="Times New Roman" w:hAnsi="Arial" w:cs="Arial"/>
          <w:b/>
          <w:bCs/>
          <w:iCs/>
          <w:color w:val="222222"/>
          <w:sz w:val="20"/>
          <w:szCs w:val="20"/>
          <w:lang w:eastAsia="es-AR"/>
        </w:rPr>
        <w:t>.</w:t>
      </w:r>
    </w:p>
    <w:p w:rsidR="007D2F30" w:rsidRDefault="007D2F30" w:rsidP="007D2F30">
      <w:pPr>
        <w:pStyle w:val="Prrafodelista"/>
        <w:shd w:val="clear" w:color="auto" w:fill="FFFFFF"/>
        <w:spacing w:after="240" w:line="360" w:lineRule="atLeast"/>
        <w:jc w:val="both"/>
        <w:rPr>
          <w:rFonts w:ascii="Arial" w:eastAsia="Times New Roman" w:hAnsi="Arial" w:cs="Arial"/>
          <w:b/>
          <w:bCs/>
          <w:iCs/>
          <w:color w:val="222222"/>
          <w:sz w:val="20"/>
          <w:szCs w:val="20"/>
          <w:lang w:eastAsia="es-AR"/>
        </w:rPr>
      </w:pPr>
    </w:p>
    <w:p w:rsidR="007D2F30" w:rsidRPr="00EB0C08" w:rsidRDefault="007D2F30"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EB0C08">
        <w:rPr>
          <w:rFonts w:ascii="Arial" w:eastAsia="Times New Roman" w:hAnsi="Arial" w:cs="Arial"/>
          <w:b/>
          <w:bCs/>
          <w:color w:val="222222"/>
          <w:sz w:val="20"/>
          <w:szCs w:val="20"/>
          <w:lang w:eastAsia="es-AR"/>
        </w:rPr>
        <w:lastRenderedPageBreak/>
        <w:t xml:space="preserve">Impuesto sobre los Ingresos Brutos. </w:t>
      </w:r>
      <w:r>
        <w:rPr>
          <w:rFonts w:ascii="Arial" w:eastAsia="Times New Roman" w:hAnsi="Arial" w:cs="Arial"/>
          <w:b/>
          <w:bCs/>
          <w:color w:val="222222"/>
          <w:sz w:val="20"/>
          <w:szCs w:val="20"/>
          <w:lang w:eastAsia="es-AR"/>
        </w:rPr>
        <w:t xml:space="preserve">Fondo de Fomento Cinematográfico. Deducción de la base imponible. </w:t>
      </w:r>
      <w:r>
        <w:rPr>
          <w:rFonts w:ascii="Arial" w:eastAsia="Times New Roman" w:hAnsi="Arial" w:cs="Arial"/>
          <w:bCs/>
          <w:color w:val="222222"/>
          <w:sz w:val="20"/>
          <w:szCs w:val="20"/>
          <w:lang w:eastAsia="es-AR"/>
        </w:rPr>
        <w:t>Confirma las sentencia degrado en tanto excluyen de la base imponible del IIBB el tributo nacional</w:t>
      </w:r>
      <w:r w:rsidRPr="00EB0C08">
        <w:rPr>
          <w:rFonts w:ascii="Arial" w:eastAsia="Times New Roman" w:hAnsi="Arial" w:cs="Arial"/>
          <w:color w:val="222222"/>
          <w:sz w:val="20"/>
          <w:szCs w:val="20"/>
          <w:lang w:eastAsia="es-AR"/>
        </w:rPr>
        <w:t xml:space="preserve">. </w:t>
      </w:r>
      <w:r w:rsidRPr="00EB0C08">
        <w:rPr>
          <w:rFonts w:ascii="Arial" w:eastAsia="Times New Roman" w:hAnsi="Arial" w:cs="Arial"/>
          <w:b/>
          <w:bCs/>
          <w:color w:val="222222"/>
          <w:sz w:val="20"/>
          <w:szCs w:val="20"/>
          <w:lang w:eastAsia="es-AR"/>
        </w:rPr>
        <w:t>Tribunal Superior de Justicia de la Ciudad De Buenos Aires</w:t>
      </w:r>
      <w:r w:rsidRPr="00EB0C08">
        <w:rPr>
          <w:rFonts w:ascii="Arial" w:eastAsia="Times New Roman" w:hAnsi="Arial" w:cs="Arial"/>
          <w:color w:val="222222"/>
          <w:sz w:val="20"/>
          <w:szCs w:val="20"/>
          <w:lang w:eastAsia="es-AR"/>
        </w:rPr>
        <w:t>. ”</w:t>
      </w:r>
      <w:r>
        <w:rPr>
          <w:rFonts w:ascii="Arial" w:eastAsia="Times New Roman" w:hAnsi="Arial" w:cs="Arial"/>
          <w:b/>
          <w:bCs/>
          <w:i/>
          <w:iCs/>
          <w:color w:val="222222"/>
          <w:sz w:val="20"/>
          <w:szCs w:val="20"/>
          <w:lang w:eastAsia="es-AR"/>
        </w:rPr>
        <w:t>Qu</w:t>
      </w:r>
      <w:r w:rsidRPr="00EB0C08">
        <w:rPr>
          <w:rFonts w:ascii="Arial" w:eastAsia="Times New Roman" w:hAnsi="Arial" w:cs="Arial"/>
          <w:b/>
          <w:bCs/>
          <w:i/>
          <w:iCs/>
          <w:color w:val="222222"/>
          <w:sz w:val="20"/>
          <w:szCs w:val="20"/>
          <w:lang w:eastAsia="es-AR"/>
        </w:rPr>
        <w:t>eja por recurso de in</w:t>
      </w:r>
      <w:r>
        <w:rPr>
          <w:rFonts w:ascii="Arial" w:eastAsia="Times New Roman" w:hAnsi="Arial" w:cs="Arial"/>
          <w:b/>
          <w:bCs/>
          <w:i/>
          <w:iCs/>
          <w:color w:val="222222"/>
          <w:sz w:val="20"/>
          <w:szCs w:val="20"/>
          <w:lang w:eastAsia="es-AR"/>
        </w:rPr>
        <w:t xml:space="preserve">constitucionalidad denegado en </w:t>
      </w:r>
      <w:proofErr w:type="spellStart"/>
      <w:r>
        <w:rPr>
          <w:rFonts w:ascii="Arial" w:eastAsia="Times New Roman" w:hAnsi="Arial" w:cs="Arial"/>
          <w:b/>
          <w:bCs/>
          <w:i/>
          <w:iCs/>
          <w:color w:val="222222"/>
          <w:sz w:val="20"/>
          <w:szCs w:val="20"/>
          <w:lang w:eastAsia="es-AR"/>
        </w:rPr>
        <w:t>C</w:t>
      </w:r>
      <w:r>
        <w:rPr>
          <w:rFonts w:ascii="Arial" w:eastAsia="Times New Roman" w:hAnsi="Arial" w:cs="Arial"/>
          <w:b/>
          <w:bCs/>
          <w:i/>
          <w:iCs/>
          <w:color w:val="222222"/>
          <w:sz w:val="20"/>
          <w:szCs w:val="20"/>
          <w:lang w:eastAsia="es-AR"/>
        </w:rPr>
        <w:t>inemark</w:t>
      </w:r>
      <w:proofErr w:type="spellEnd"/>
      <w:r>
        <w:rPr>
          <w:rFonts w:ascii="Arial" w:eastAsia="Times New Roman" w:hAnsi="Arial" w:cs="Arial"/>
          <w:b/>
          <w:bCs/>
          <w:i/>
          <w:iCs/>
          <w:color w:val="222222"/>
          <w:sz w:val="20"/>
          <w:szCs w:val="20"/>
          <w:lang w:eastAsia="es-AR"/>
        </w:rPr>
        <w:t xml:space="preserve"> Argentina y otros</w:t>
      </w:r>
      <w:r w:rsidRPr="00EB0C08">
        <w:rPr>
          <w:rFonts w:ascii="Arial" w:eastAsia="Times New Roman" w:hAnsi="Arial" w:cs="Arial"/>
          <w:b/>
          <w:bCs/>
          <w:i/>
          <w:iCs/>
          <w:color w:val="222222"/>
          <w:sz w:val="20"/>
          <w:szCs w:val="20"/>
          <w:lang w:eastAsia="es-AR"/>
        </w:rPr>
        <w:t xml:space="preserve"> contra </w:t>
      </w:r>
      <w:r>
        <w:rPr>
          <w:rFonts w:ascii="Arial" w:eastAsia="Times New Roman" w:hAnsi="Arial" w:cs="Arial"/>
          <w:b/>
          <w:bCs/>
          <w:i/>
          <w:iCs/>
          <w:color w:val="222222"/>
          <w:sz w:val="20"/>
          <w:szCs w:val="20"/>
          <w:lang w:eastAsia="es-AR"/>
        </w:rPr>
        <w:t>GCBA</w:t>
      </w:r>
      <w:r w:rsidRPr="00EB0C08">
        <w:rPr>
          <w:rFonts w:ascii="Arial" w:eastAsia="Times New Roman" w:hAnsi="Arial" w:cs="Arial"/>
          <w:b/>
          <w:bCs/>
          <w:i/>
          <w:iCs/>
          <w:color w:val="222222"/>
          <w:sz w:val="20"/>
          <w:szCs w:val="20"/>
          <w:lang w:eastAsia="es-AR"/>
        </w:rPr>
        <w:t xml:space="preserve"> sobre impugnación de actos administrativos” </w:t>
      </w:r>
      <w:r w:rsidRPr="00EB0C08">
        <w:rPr>
          <w:rFonts w:ascii="Arial" w:eastAsia="Times New Roman" w:hAnsi="Arial" w:cs="Arial"/>
          <w:b/>
          <w:bCs/>
          <w:iCs/>
          <w:color w:val="222222"/>
          <w:sz w:val="20"/>
          <w:szCs w:val="20"/>
          <w:lang w:eastAsia="es-AR"/>
        </w:rPr>
        <w:t>(</w:t>
      </w:r>
      <w:r>
        <w:rPr>
          <w:rFonts w:ascii="Arial" w:eastAsia="Times New Roman" w:hAnsi="Arial" w:cs="Arial"/>
          <w:b/>
          <w:bCs/>
          <w:iCs/>
          <w:color w:val="222222"/>
          <w:sz w:val="20"/>
          <w:szCs w:val="20"/>
          <w:lang w:eastAsia="es-AR"/>
        </w:rPr>
        <w:t>8</w:t>
      </w:r>
      <w:r w:rsidRPr="00EB0C08">
        <w:rPr>
          <w:rFonts w:ascii="Arial" w:eastAsia="Times New Roman" w:hAnsi="Arial" w:cs="Arial"/>
          <w:b/>
          <w:bCs/>
          <w:iCs/>
          <w:color w:val="222222"/>
          <w:sz w:val="20"/>
          <w:szCs w:val="20"/>
          <w:lang w:eastAsia="es-AR"/>
        </w:rPr>
        <w:t>/3/2023)</w:t>
      </w:r>
      <w:r>
        <w:rPr>
          <w:rFonts w:ascii="Arial" w:eastAsia="Times New Roman" w:hAnsi="Arial" w:cs="Arial"/>
          <w:b/>
          <w:bCs/>
          <w:iCs/>
          <w:color w:val="222222"/>
          <w:sz w:val="20"/>
          <w:szCs w:val="20"/>
          <w:lang w:eastAsia="es-AR"/>
        </w:rPr>
        <w:t>.</w:t>
      </w:r>
    </w:p>
    <w:p w:rsidR="007D2F30" w:rsidRPr="00EB0C08" w:rsidRDefault="007D2F30" w:rsidP="007D2F30">
      <w:pPr>
        <w:pStyle w:val="Prrafodelista"/>
        <w:shd w:val="clear" w:color="auto" w:fill="FFFFFF"/>
        <w:spacing w:after="240" w:line="360" w:lineRule="atLeast"/>
        <w:jc w:val="both"/>
        <w:rPr>
          <w:rFonts w:ascii="Calibri" w:eastAsia="Times New Roman" w:hAnsi="Calibri" w:cs="Calibri"/>
          <w:color w:val="222222"/>
          <w:sz w:val="24"/>
          <w:szCs w:val="24"/>
          <w:lang w:eastAsia="es-AR"/>
        </w:rPr>
      </w:pPr>
    </w:p>
    <w:p w:rsidR="00B71302" w:rsidRDefault="00B71302" w:rsidP="00B71302">
      <w:pPr>
        <w:shd w:val="clear" w:color="auto" w:fill="FFFFFF"/>
        <w:spacing w:after="240" w:line="360" w:lineRule="atLeast"/>
        <w:jc w:val="both"/>
        <w:rPr>
          <w:rFonts w:ascii="Arial" w:eastAsia="Times New Roman" w:hAnsi="Arial" w:cs="Arial"/>
          <w:b/>
          <w:bCs/>
          <w:color w:val="222222"/>
          <w:sz w:val="20"/>
          <w:szCs w:val="20"/>
          <w:lang w:eastAsia="es-AR"/>
        </w:rPr>
      </w:pPr>
      <w:r>
        <w:rPr>
          <w:rFonts w:ascii="Arial" w:eastAsia="Times New Roman" w:hAnsi="Arial" w:cs="Arial"/>
          <w:b/>
          <w:bCs/>
          <w:color w:val="222222"/>
          <w:sz w:val="20"/>
          <w:szCs w:val="20"/>
          <w:lang w:eastAsia="es-AR"/>
        </w:rPr>
        <w:t>SUPR</w:t>
      </w:r>
      <w:r w:rsidR="0043254F" w:rsidRPr="0043254F">
        <w:rPr>
          <w:rFonts w:ascii="Arial" w:eastAsia="Times New Roman" w:hAnsi="Arial" w:cs="Arial"/>
          <w:b/>
          <w:bCs/>
          <w:color w:val="222222"/>
          <w:sz w:val="20"/>
          <w:szCs w:val="20"/>
          <w:lang w:eastAsia="es-AR"/>
        </w:rPr>
        <w:t xml:space="preserve">EMA CORTE DE JUSTICIA. PROVINCIA DE </w:t>
      </w:r>
      <w:r>
        <w:rPr>
          <w:rFonts w:ascii="Arial" w:eastAsia="Times New Roman" w:hAnsi="Arial" w:cs="Arial"/>
          <w:b/>
          <w:bCs/>
          <w:color w:val="222222"/>
          <w:sz w:val="20"/>
          <w:szCs w:val="20"/>
          <w:lang w:eastAsia="es-AR"/>
        </w:rPr>
        <w:t>BUENOS AIRES</w:t>
      </w:r>
    </w:p>
    <w:p w:rsidR="0043254F" w:rsidRPr="00315A37" w:rsidRDefault="00315A37"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315A37">
        <w:rPr>
          <w:rFonts w:ascii="Arial" w:eastAsia="Times New Roman" w:hAnsi="Arial" w:cs="Arial"/>
          <w:b/>
          <w:bCs/>
          <w:color w:val="222222"/>
          <w:sz w:val="20"/>
          <w:szCs w:val="20"/>
          <w:lang w:eastAsia="es-AR"/>
        </w:rPr>
        <w:t xml:space="preserve">Impuestos sobre los Ingresos Brutos. Prescripción. </w:t>
      </w:r>
      <w:r w:rsidRPr="00315A37">
        <w:rPr>
          <w:rFonts w:ascii="Arial" w:eastAsia="Times New Roman" w:hAnsi="Arial" w:cs="Arial"/>
          <w:bCs/>
          <w:color w:val="222222"/>
          <w:sz w:val="20"/>
          <w:szCs w:val="20"/>
          <w:lang w:eastAsia="es-AR"/>
        </w:rPr>
        <w:t>Aplicación del Código Civil. E</w:t>
      </w:r>
      <w:r w:rsidRPr="00315A37">
        <w:rPr>
          <w:rFonts w:ascii="Arial" w:eastAsia="Times New Roman" w:hAnsi="Arial" w:cs="Arial"/>
          <w:bCs/>
          <w:color w:val="222222"/>
          <w:sz w:val="20"/>
          <w:szCs w:val="20"/>
          <w:lang w:eastAsia="es-AR"/>
        </w:rPr>
        <w:t>fectos de una petición</w:t>
      </w:r>
      <w:r w:rsidRPr="00315A37">
        <w:rPr>
          <w:rFonts w:ascii="Arial" w:eastAsia="Times New Roman" w:hAnsi="Arial" w:cs="Arial"/>
          <w:bCs/>
          <w:color w:val="222222"/>
          <w:sz w:val="20"/>
          <w:szCs w:val="20"/>
          <w:lang w:eastAsia="es-AR"/>
        </w:rPr>
        <w:t xml:space="preserve"> </w:t>
      </w:r>
      <w:r w:rsidRPr="00315A37">
        <w:rPr>
          <w:rFonts w:ascii="Arial" w:eastAsia="Times New Roman" w:hAnsi="Arial" w:cs="Arial"/>
          <w:bCs/>
          <w:color w:val="222222"/>
          <w:sz w:val="20"/>
          <w:szCs w:val="20"/>
          <w:lang w:eastAsia="es-AR"/>
        </w:rPr>
        <w:t>cautelar anticipada como la aquí discutida -ligada al cobro</w:t>
      </w:r>
      <w:r w:rsidRPr="00315A37">
        <w:rPr>
          <w:rFonts w:ascii="Arial" w:eastAsia="Times New Roman" w:hAnsi="Arial" w:cs="Arial"/>
          <w:bCs/>
          <w:color w:val="222222"/>
          <w:sz w:val="20"/>
          <w:szCs w:val="20"/>
          <w:lang w:eastAsia="es-AR"/>
        </w:rPr>
        <w:t xml:space="preserve"> </w:t>
      </w:r>
      <w:r w:rsidRPr="00315A37">
        <w:rPr>
          <w:rFonts w:ascii="Arial" w:eastAsia="Times New Roman" w:hAnsi="Arial" w:cs="Arial"/>
          <w:bCs/>
          <w:color w:val="222222"/>
          <w:sz w:val="20"/>
          <w:szCs w:val="20"/>
          <w:lang w:eastAsia="es-AR"/>
        </w:rPr>
        <w:t>de la acreencia- sobre la interrupción del curso de la</w:t>
      </w:r>
      <w:r w:rsidRPr="00315A37">
        <w:rPr>
          <w:rFonts w:ascii="Arial" w:eastAsia="Times New Roman" w:hAnsi="Arial" w:cs="Arial"/>
          <w:bCs/>
          <w:color w:val="222222"/>
          <w:sz w:val="20"/>
          <w:szCs w:val="20"/>
          <w:lang w:eastAsia="es-AR"/>
        </w:rPr>
        <w:t xml:space="preserve"> </w:t>
      </w:r>
      <w:r w:rsidRPr="00315A37">
        <w:rPr>
          <w:rFonts w:ascii="Arial" w:eastAsia="Times New Roman" w:hAnsi="Arial" w:cs="Arial"/>
          <w:bCs/>
          <w:color w:val="222222"/>
          <w:sz w:val="20"/>
          <w:szCs w:val="20"/>
          <w:lang w:eastAsia="es-AR"/>
        </w:rPr>
        <w:t>prescripción</w:t>
      </w:r>
      <w:r w:rsidRPr="00315A37">
        <w:rPr>
          <w:rFonts w:ascii="Arial" w:eastAsia="Times New Roman" w:hAnsi="Arial" w:cs="Arial"/>
          <w:bCs/>
          <w:color w:val="222222"/>
          <w:sz w:val="20"/>
          <w:szCs w:val="20"/>
          <w:lang w:eastAsia="es-AR"/>
        </w:rPr>
        <w:t>. Se hace lugar parcialmente al recurso interpuesto por la Fiscalía de Estado.</w:t>
      </w:r>
      <w:r w:rsidRPr="00315A37">
        <w:rPr>
          <w:rFonts w:ascii="Arial" w:eastAsia="Times New Roman" w:hAnsi="Arial" w:cs="Arial"/>
          <w:color w:val="222222"/>
          <w:sz w:val="20"/>
          <w:szCs w:val="20"/>
          <w:lang w:eastAsia="es-AR"/>
        </w:rPr>
        <w:t xml:space="preserve"> </w:t>
      </w:r>
      <w:r>
        <w:rPr>
          <w:rFonts w:ascii="Arial" w:eastAsia="Times New Roman" w:hAnsi="Arial" w:cs="Arial"/>
          <w:b/>
          <w:color w:val="222222"/>
          <w:sz w:val="20"/>
          <w:szCs w:val="20"/>
          <w:lang w:eastAsia="es-AR"/>
        </w:rPr>
        <w:t xml:space="preserve">Suprema Corte de Justicia de la </w:t>
      </w:r>
      <w:proofErr w:type="spellStart"/>
      <w:r>
        <w:rPr>
          <w:rFonts w:ascii="Arial" w:eastAsia="Times New Roman" w:hAnsi="Arial" w:cs="Arial"/>
          <w:b/>
          <w:color w:val="222222"/>
          <w:sz w:val="20"/>
          <w:szCs w:val="20"/>
          <w:lang w:eastAsia="es-AR"/>
        </w:rPr>
        <w:t>Pcia</w:t>
      </w:r>
      <w:proofErr w:type="spellEnd"/>
      <w:r>
        <w:rPr>
          <w:rFonts w:ascii="Arial" w:eastAsia="Times New Roman" w:hAnsi="Arial" w:cs="Arial"/>
          <w:b/>
          <w:color w:val="222222"/>
          <w:sz w:val="20"/>
          <w:szCs w:val="20"/>
          <w:lang w:eastAsia="es-AR"/>
        </w:rPr>
        <w:t xml:space="preserve">. de Buenos Aires. </w:t>
      </w:r>
      <w:r w:rsidRPr="00315A37">
        <w:rPr>
          <w:rFonts w:ascii="Arial" w:eastAsia="Times New Roman" w:hAnsi="Arial" w:cs="Arial"/>
          <w:b/>
          <w:bCs/>
          <w:i/>
          <w:iCs/>
          <w:color w:val="222222"/>
          <w:sz w:val="20"/>
          <w:szCs w:val="20"/>
          <w:lang w:eastAsia="es-AR"/>
        </w:rPr>
        <w:t xml:space="preserve">"ARBA c/ Mar </w:t>
      </w:r>
      <w:proofErr w:type="spellStart"/>
      <w:r w:rsidRPr="00315A37">
        <w:rPr>
          <w:rFonts w:ascii="Arial" w:eastAsia="Times New Roman" w:hAnsi="Arial" w:cs="Arial"/>
          <w:b/>
          <w:bCs/>
          <w:i/>
          <w:iCs/>
          <w:color w:val="222222"/>
          <w:sz w:val="20"/>
          <w:szCs w:val="20"/>
          <w:lang w:eastAsia="es-AR"/>
        </w:rPr>
        <w:t>Yi</w:t>
      </w:r>
      <w:proofErr w:type="spellEnd"/>
      <w:r w:rsidRPr="00315A37">
        <w:rPr>
          <w:rFonts w:ascii="Arial" w:eastAsia="Times New Roman" w:hAnsi="Arial" w:cs="Arial"/>
          <w:b/>
          <w:bCs/>
          <w:i/>
          <w:iCs/>
          <w:color w:val="222222"/>
          <w:sz w:val="20"/>
          <w:szCs w:val="20"/>
          <w:lang w:eastAsia="es-AR"/>
        </w:rPr>
        <w:t xml:space="preserve"> S.A. y </w:t>
      </w:r>
      <w:proofErr w:type="spellStart"/>
      <w:r w:rsidRPr="00315A37">
        <w:rPr>
          <w:rFonts w:ascii="Arial" w:eastAsia="Times New Roman" w:hAnsi="Arial" w:cs="Arial"/>
          <w:b/>
          <w:bCs/>
          <w:i/>
          <w:iCs/>
          <w:color w:val="222222"/>
          <w:sz w:val="20"/>
          <w:szCs w:val="20"/>
          <w:lang w:eastAsia="es-AR"/>
        </w:rPr>
        <w:t>ots</w:t>
      </w:r>
      <w:proofErr w:type="spellEnd"/>
      <w:r w:rsidRPr="00315A37">
        <w:rPr>
          <w:rFonts w:ascii="Arial" w:eastAsia="Times New Roman" w:hAnsi="Arial" w:cs="Arial"/>
          <w:b/>
          <w:bCs/>
          <w:i/>
          <w:iCs/>
          <w:color w:val="222222"/>
          <w:sz w:val="20"/>
          <w:szCs w:val="20"/>
          <w:lang w:eastAsia="es-AR"/>
        </w:rPr>
        <w:t>. s/ Apremio.</w:t>
      </w:r>
      <w:r w:rsidRPr="00315A37">
        <w:rPr>
          <w:rFonts w:ascii="Arial" w:eastAsia="Times New Roman" w:hAnsi="Arial" w:cs="Arial"/>
          <w:b/>
          <w:bCs/>
          <w:i/>
          <w:iCs/>
          <w:color w:val="222222"/>
          <w:sz w:val="20"/>
          <w:szCs w:val="20"/>
          <w:lang w:eastAsia="es-AR"/>
        </w:rPr>
        <w:t xml:space="preserve"> </w:t>
      </w:r>
      <w:r w:rsidRPr="00315A37">
        <w:rPr>
          <w:rFonts w:ascii="Arial" w:eastAsia="Times New Roman" w:hAnsi="Arial" w:cs="Arial"/>
          <w:b/>
          <w:bCs/>
          <w:i/>
          <w:iCs/>
          <w:color w:val="222222"/>
          <w:sz w:val="20"/>
          <w:szCs w:val="20"/>
          <w:lang w:eastAsia="es-AR"/>
        </w:rPr>
        <w:t>Recurso extraordinario de inaplicabilidad de ley</w:t>
      </w:r>
      <w:r w:rsidR="0043254F" w:rsidRPr="00315A37">
        <w:rPr>
          <w:rFonts w:ascii="Arial" w:eastAsia="Times New Roman" w:hAnsi="Arial" w:cs="Arial"/>
          <w:b/>
          <w:bCs/>
          <w:i/>
          <w:iCs/>
          <w:color w:val="222222"/>
          <w:sz w:val="20"/>
          <w:szCs w:val="20"/>
          <w:lang w:eastAsia="es-AR"/>
        </w:rPr>
        <w:t>”</w:t>
      </w:r>
      <w:r w:rsidR="0043254F" w:rsidRPr="00315A37">
        <w:rPr>
          <w:rFonts w:ascii="Arial" w:eastAsia="Times New Roman" w:hAnsi="Arial" w:cs="Arial"/>
          <w:color w:val="222222"/>
          <w:sz w:val="20"/>
          <w:szCs w:val="20"/>
          <w:lang w:eastAsia="es-AR"/>
        </w:rPr>
        <w:t>.</w:t>
      </w:r>
    </w:p>
    <w:p w:rsidR="00315A37" w:rsidRPr="00EB0C08" w:rsidRDefault="00315A37" w:rsidP="00315A37">
      <w:pPr>
        <w:pStyle w:val="Prrafodelista"/>
        <w:shd w:val="clear" w:color="auto" w:fill="FFFFFF"/>
        <w:spacing w:after="240" w:line="360" w:lineRule="atLeast"/>
        <w:jc w:val="both"/>
        <w:rPr>
          <w:rFonts w:ascii="Calibri" w:eastAsia="Times New Roman" w:hAnsi="Calibri" w:cs="Calibri"/>
          <w:color w:val="222222"/>
          <w:sz w:val="24"/>
          <w:szCs w:val="24"/>
          <w:lang w:eastAsia="es-AR"/>
        </w:rPr>
      </w:pPr>
    </w:p>
    <w:p w:rsidR="00315A37" w:rsidRDefault="00315A37" w:rsidP="00315A37">
      <w:pPr>
        <w:shd w:val="clear" w:color="auto" w:fill="FFFFFF"/>
        <w:spacing w:after="240" w:line="360" w:lineRule="atLeast"/>
        <w:jc w:val="both"/>
        <w:rPr>
          <w:rFonts w:ascii="Arial" w:eastAsia="Times New Roman" w:hAnsi="Arial" w:cs="Arial"/>
          <w:b/>
          <w:bCs/>
          <w:color w:val="222222"/>
          <w:sz w:val="20"/>
          <w:szCs w:val="20"/>
          <w:lang w:eastAsia="es-AR"/>
        </w:rPr>
      </w:pPr>
      <w:r>
        <w:rPr>
          <w:rFonts w:ascii="Arial" w:eastAsia="Times New Roman" w:hAnsi="Arial" w:cs="Arial"/>
          <w:b/>
          <w:bCs/>
          <w:color w:val="222222"/>
          <w:sz w:val="20"/>
          <w:szCs w:val="20"/>
          <w:lang w:eastAsia="es-AR"/>
        </w:rPr>
        <w:t>SUPR</w:t>
      </w:r>
      <w:r w:rsidRPr="0043254F">
        <w:rPr>
          <w:rFonts w:ascii="Arial" w:eastAsia="Times New Roman" w:hAnsi="Arial" w:cs="Arial"/>
          <w:b/>
          <w:bCs/>
          <w:color w:val="222222"/>
          <w:sz w:val="20"/>
          <w:szCs w:val="20"/>
          <w:lang w:eastAsia="es-AR"/>
        </w:rPr>
        <w:t xml:space="preserve">EMA CORTE DE JUSTICIA. PROVINCIA DE </w:t>
      </w:r>
      <w:r>
        <w:rPr>
          <w:rFonts w:ascii="Arial" w:eastAsia="Times New Roman" w:hAnsi="Arial" w:cs="Arial"/>
          <w:b/>
          <w:bCs/>
          <w:color w:val="222222"/>
          <w:sz w:val="20"/>
          <w:szCs w:val="20"/>
          <w:lang w:eastAsia="es-AR"/>
        </w:rPr>
        <w:t>SALTA</w:t>
      </w:r>
    </w:p>
    <w:p w:rsidR="00827336" w:rsidRPr="00827336" w:rsidRDefault="00827336"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827336">
        <w:rPr>
          <w:rFonts w:ascii="Arial" w:eastAsia="Times New Roman" w:hAnsi="Arial" w:cs="Arial"/>
          <w:b/>
          <w:bCs/>
          <w:color w:val="222222"/>
          <w:sz w:val="20"/>
          <w:szCs w:val="20"/>
          <w:lang w:eastAsia="es-AR"/>
        </w:rPr>
        <w:t>Tasa de Diversiones</w:t>
      </w:r>
      <w:r w:rsidRPr="00827336">
        <w:rPr>
          <w:rFonts w:ascii="Arial" w:eastAsia="Times New Roman" w:hAnsi="Arial" w:cs="Arial"/>
          <w:b/>
          <w:bCs/>
          <w:color w:val="222222"/>
          <w:sz w:val="20"/>
          <w:szCs w:val="20"/>
          <w:lang w:eastAsia="es-AR"/>
        </w:rPr>
        <w:t xml:space="preserve"> </w:t>
      </w:r>
      <w:r w:rsidRPr="00827336">
        <w:rPr>
          <w:rFonts w:ascii="Arial" w:eastAsia="Times New Roman" w:hAnsi="Arial" w:cs="Arial"/>
          <w:b/>
          <w:bCs/>
          <w:color w:val="222222"/>
          <w:sz w:val="20"/>
          <w:szCs w:val="20"/>
          <w:lang w:eastAsia="es-AR"/>
        </w:rPr>
        <w:t>y Espectáculos Públicos</w:t>
      </w:r>
      <w:r w:rsidR="00B11370">
        <w:rPr>
          <w:rFonts w:ascii="Arial" w:eastAsia="Times New Roman" w:hAnsi="Arial" w:cs="Arial"/>
          <w:b/>
          <w:bCs/>
          <w:color w:val="222222"/>
          <w:sz w:val="20"/>
          <w:szCs w:val="20"/>
          <w:lang w:eastAsia="es-AR"/>
        </w:rPr>
        <w:t xml:space="preserve"> </w:t>
      </w:r>
      <w:r w:rsidR="00B11370">
        <w:rPr>
          <w:rFonts w:ascii="Arial" w:eastAsia="Times New Roman" w:hAnsi="Arial" w:cs="Arial"/>
          <w:bCs/>
          <w:color w:val="222222"/>
          <w:sz w:val="20"/>
          <w:szCs w:val="20"/>
          <w:lang w:eastAsia="es-AR"/>
        </w:rPr>
        <w:t>de la Municipalidad de Salta</w:t>
      </w:r>
      <w:r w:rsidRPr="00827336">
        <w:rPr>
          <w:rFonts w:ascii="Arial" w:eastAsia="Times New Roman" w:hAnsi="Arial" w:cs="Arial"/>
          <w:b/>
          <w:bCs/>
          <w:color w:val="222222"/>
          <w:sz w:val="20"/>
          <w:szCs w:val="20"/>
          <w:lang w:eastAsia="es-AR"/>
        </w:rPr>
        <w:t xml:space="preserve">. </w:t>
      </w:r>
      <w:r w:rsidRPr="00827336">
        <w:rPr>
          <w:rFonts w:ascii="Arial" w:eastAsia="Times New Roman" w:hAnsi="Arial" w:cs="Arial"/>
          <w:bCs/>
          <w:color w:val="222222"/>
          <w:sz w:val="20"/>
          <w:szCs w:val="20"/>
          <w:lang w:eastAsia="es-AR"/>
        </w:rPr>
        <w:t>Caracterización del concepto de Tasa. Falta de prestación de servicios. Carga de la prueba. Se hace lugar a la inconstitucionalidad planteada</w:t>
      </w:r>
      <w:r w:rsidR="00315A37" w:rsidRPr="00827336">
        <w:rPr>
          <w:rFonts w:ascii="Arial" w:eastAsia="Times New Roman" w:hAnsi="Arial" w:cs="Arial"/>
          <w:bCs/>
          <w:color w:val="222222"/>
          <w:sz w:val="20"/>
          <w:szCs w:val="20"/>
          <w:lang w:eastAsia="es-AR"/>
        </w:rPr>
        <w:t>.</w:t>
      </w:r>
      <w:r w:rsidR="00315A37" w:rsidRPr="00827336">
        <w:rPr>
          <w:rFonts w:ascii="Arial" w:eastAsia="Times New Roman" w:hAnsi="Arial" w:cs="Arial"/>
          <w:color w:val="222222"/>
          <w:sz w:val="20"/>
          <w:szCs w:val="20"/>
          <w:lang w:eastAsia="es-AR"/>
        </w:rPr>
        <w:t xml:space="preserve"> </w:t>
      </w:r>
      <w:r w:rsidR="00315A37" w:rsidRPr="00827336">
        <w:rPr>
          <w:rFonts w:ascii="Arial" w:eastAsia="Times New Roman" w:hAnsi="Arial" w:cs="Arial"/>
          <w:b/>
          <w:color w:val="222222"/>
          <w:sz w:val="20"/>
          <w:szCs w:val="20"/>
          <w:lang w:eastAsia="es-AR"/>
        </w:rPr>
        <w:t xml:space="preserve">Suprema Corte de Justicia de la </w:t>
      </w:r>
      <w:proofErr w:type="spellStart"/>
      <w:r w:rsidR="00315A37" w:rsidRPr="00827336">
        <w:rPr>
          <w:rFonts w:ascii="Arial" w:eastAsia="Times New Roman" w:hAnsi="Arial" w:cs="Arial"/>
          <w:b/>
          <w:color w:val="222222"/>
          <w:sz w:val="20"/>
          <w:szCs w:val="20"/>
          <w:lang w:eastAsia="es-AR"/>
        </w:rPr>
        <w:t>Pcia</w:t>
      </w:r>
      <w:proofErr w:type="spellEnd"/>
      <w:r w:rsidR="00315A37" w:rsidRPr="00827336">
        <w:rPr>
          <w:rFonts w:ascii="Arial" w:eastAsia="Times New Roman" w:hAnsi="Arial" w:cs="Arial"/>
          <w:b/>
          <w:color w:val="222222"/>
          <w:sz w:val="20"/>
          <w:szCs w:val="20"/>
          <w:lang w:eastAsia="es-AR"/>
        </w:rPr>
        <w:t xml:space="preserve">. de </w:t>
      </w:r>
      <w:r w:rsidRPr="00827336">
        <w:rPr>
          <w:rFonts w:ascii="Arial" w:eastAsia="Times New Roman" w:hAnsi="Arial" w:cs="Arial"/>
          <w:b/>
          <w:color w:val="222222"/>
          <w:sz w:val="20"/>
          <w:szCs w:val="20"/>
          <w:lang w:eastAsia="es-AR"/>
        </w:rPr>
        <w:t xml:space="preserve">Salta. </w:t>
      </w:r>
      <w:r w:rsidR="00315A37" w:rsidRPr="00827336">
        <w:rPr>
          <w:rFonts w:ascii="Arial" w:eastAsia="Times New Roman" w:hAnsi="Arial" w:cs="Arial"/>
          <w:b/>
          <w:bCs/>
          <w:i/>
          <w:iCs/>
          <w:color w:val="222222"/>
          <w:sz w:val="20"/>
          <w:szCs w:val="20"/>
          <w:lang w:eastAsia="es-AR"/>
        </w:rPr>
        <w:t>"</w:t>
      </w:r>
      <w:r w:rsidRPr="00827336">
        <w:rPr>
          <w:rFonts w:ascii="Arial" w:eastAsia="Times New Roman" w:hAnsi="Arial" w:cs="Arial"/>
          <w:b/>
          <w:bCs/>
          <w:i/>
          <w:iCs/>
          <w:color w:val="222222"/>
          <w:sz w:val="20"/>
          <w:szCs w:val="20"/>
          <w:lang w:eastAsia="es-AR"/>
        </w:rPr>
        <w:t>HOYTS</w:t>
      </w:r>
      <w:r w:rsidRPr="00827336">
        <w:rPr>
          <w:rFonts w:ascii="Arial" w:eastAsia="Times New Roman" w:hAnsi="Arial" w:cs="Arial"/>
          <w:b/>
          <w:bCs/>
          <w:i/>
          <w:iCs/>
          <w:color w:val="222222"/>
          <w:sz w:val="20"/>
          <w:szCs w:val="20"/>
          <w:lang w:eastAsia="es-AR"/>
        </w:rPr>
        <w:t xml:space="preserve"> </w:t>
      </w:r>
      <w:r w:rsidRPr="00827336">
        <w:rPr>
          <w:rFonts w:ascii="Arial" w:eastAsia="Times New Roman" w:hAnsi="Arial" w:cs="Arial"/>
          <w:b/>
          <w:bCs/>
          <w:i/>
          <w:iCs/>
          <w:color w:val="222222"/>
          <w:sz w:val="20"/>
          <w:szCs w:val="20"/>
          <w:lang w:eastAsia="es-AR"/>
        </w:rPr>
        <w:t>GENERAL CINEMA ARGENTINA S.A. - ACCION DE</w:t>
      </w:r>
      <w:r w:rsidRPr="00827336">
        <w:rPr>
          <w:rFonts w:ascii="Arial" w:eastAsia="Times New Roman" w:hAnsi="Arial" w:cs="Arial"/>
          <w:b/>
          <w:bCs/>
          <w:i/>
          <w:iCs/>
          <w:color w:val="222222"/>
          <w:sz w:val="20"/>
          <w:szCs w:val="20"/>
          <w:lang w:eastAsia="es-AR"/>
        </w:rPr>
        <w:t xml:space="preserve"> </w:t>
      </w:r>
      <w:r w:rsidRPr="00827336">
        <w:rPr>
          <w:rFonts w:ascii="Arial" w:eastAsia="Times New Roman" w:hAnsi="Arial" w:cs="Arial"/>
          <w:b/>
          <w:bCs/>
          <w:i/>
          <w:iCs/>
          <w:color w:val="222222"/>
          <w:sz w:val="20"/>
          <w:szCs w:val="20"/>
          <w:lang w:eastAsia="es-AR"/>
        </w:rPr>
        <w:t>INCONSTITUCIONALIDAD</w:t>
      </w:r>
      <w:r w:rsidR="00315A37" w:rsidRPr="00827336">
        <w:rPr>
          <w:rFonts w:ascii="Arial" w:eastAsia="Times New Roman" w:hAnsi="Arial" w:cs="Arial"/>
          <w:b/>
          <w:bCs/>
          <w:i/>
          <w:iCs/>
          <w:color w:val="222222"/>
          <w:sz w:val="20"/>
          <w:szCs w:val="20"/>
          <w:lang w:eastAsia="es-AR"/>
        </w:rPr>
        <w:t>”</w:t>
      </w:r>
      <w:r>
        <w:rPr>
          <w:rFonts w:ascii="Arial" w:eastAsia="Times New Roman" w:hAnsi="Arial" w:cs="Arial"/>
          <w:b/>
          <w:bCs/>
          <w:iCs/>
          <w:color w:val="222222"/>
          <w:sz w:val="20"/>
          <w:szCs w:val="20"/>
          <w:lang w:eastAsia="es-AR"/>
        </w:rPr>
        <w:t xml:space="preserve"> </w:t>
      </w:r>
      <w:r>
        <w:rPr>
          <w:rFonts w:ascii="Arial" w:eastAsia="Times New Roman" w:hAnsi="Arial" w:cs="Arial"/>
          <w:b/>
          <w:bCs/>
          <w:color w:val="222222"/>
          <w:sz w:val="20"/>
          <w:szCs w:val="20"/>
          <w:lang w:eastAsia="es-AR"/>
        </w:rPr>
        <w:t>(18/11/2022).</w:t>
      </w:r>
    </w:p>
    <w:p w:rsidR="00827336" w:rsidRDefault="00827336" w:rsidP="00827336">
      <w:pPr>
        <w:pStyle w:val="Prrafodelista"/>
        <w:shd w:val="clear" w:color="auto" w:fill="FFFFFF"/>
        <w:spacing w:after="240" w:line="360" w:lineRule="atLeast"/>
        <w:ind w:left="2124"/>
        <w:jc w:val="both"/>
        <w:rPr>
          <w:rFonts w:ascii="Arial" w:eastAsia="Times New Roman" w:hAnsi="Arial" w:cs="Arial"/>
          <w:b/>
          <w:bCs/>
          <w:color w:val="222222"/>
          <w:sz w:val="20"/>
          <w:szCs w:val="20"/>
          <w:lang w:eastAsia="es-AR"/>
        </w:rPr>
      </w:pPr>
    </w:p>
    <w:p w:rsidR="00315A37" w:rsidRPr="00827336" w:rsidRDefault="00827336" w:rsidP="00827336">
      <w:pPr>
        <w:pStyle w:val="Prrafodelista"/>
        <w:shd w:val="clear" w:color="auto" w:fill="FFFFFF"/>
        <w:spacing w:after="240" w:line="360" w:lineRule="atLeast"/>
        <w:ind w:left="2124"/>
        <w:jc w:val="both"/>
        <w:rPr>
          <w:rFonts w:ascii="Calibri" w:eastAsia="Times New Roman" w:hAnsi="Calibri" w:cs="Calibri"/>
          <w:color w:val="222222"/>
          <w:sz w:val="24"/>
          <w:szCs w:val="24"/>
          <w:lang w:eastAsia="es-AR"/>
        </w:rPr>
      </w:pPr>
      <w:r>
        <w:rPr>
          <w:rFonts w:ascii="Arial" w:eastAsia="Times New Roman" w:hAnsi="Arial" w:cs="Arial"/>
          <w:b/>
          <w:bCs/>
          <w:color w:val="222222"/>
          <w:sz w:val="20"/>
          <w:szCs w:val="20"/>
          <w:lang w:eastAsia="es-AR"/>
        </w:rPr>
        <w:t xml:space="preserve">En el mismo sentido </w:t>
      </w:r>
      <w:r w:rsidRPr="00827336">
        <w:rPr>
          <w:rFonts w:ascii="Arial" w:eastAsia="Times New Roman" w:hAnsi="Arial" w:cs="Arial"/>
          <w:b/>
          <w:bCs/>
          <w:i/>
          <w:iCs/>
          <w:color w:val="222222"/>
          <w:sz w:val="20"/>
          <w:szCs w:val="20"/>
          <w:lang w:eastAsia="es-AR"/>
        </w:rPr>
        <w:t>"</w:t>
      </w:r>
      <w:r>
        <w:rPr>
          <w:rFonts w:ascii="Arial" w:eastAsia="Times New Roman" w:hAnsi="Arial" w:cs="Arial"/>
          <w:b/>
          <w:bCs/>
          <w:i/>
          <w:iCs/>
          <w:color w:val="222222"/>
          <w:sz w:val="20"/>
          <w:szCs w:val="20"/>
          <w:lang w:eastAsia="es-AR"/>
        </w:rPr>
        <w:t>CINEMARK ARGENTINA SRL</w:t>
      </w:r>
      <w:r w:rsidRPr="00827336">
        <w:rPr>
          <w:rFonts w:ascii="Arial" w:eastAsia="Times New Roman" w:hAnsi="Arial" w:cs="Arial"/>
          <w:b/>
          <w:bCs/>
          <w:i/>
          <w:iCs/>
          <w:color w:val="222222"/>
          <w:sz w:val="20"/>
          <w:szCs w:val="20"/>
          <w:lang w:eastAsia="es-AR"/>
        </w:rPr>
        <w:t xml:space="preserve"> - ACCION DE INCONSTITUCIONALIDAD”</w:t>
      </w:r>
      <w:r>
        <w:rPr>
          <w:rFonts w:ascii="Arial" w:eastAsia="Times New Roman" w:hAnsi="Arial" w:cs="Arial"/>
          <w:b/>
          <w:bCs/>
          <w:iCs/>
          <w:color w:val="222222"/>
          <w:sz w:val="20"/>
          <w:szCs w:val="20"/>
          <w:lang w:eastAsia="es-AR"/>
        </w:rPr>
        <w:t xml:space="preserve"> </w:t>
      </w:r>
      <w:r>
        <w:rPr>
          <w:rFonts w:ascii="Arial" w:eastAsia="Times New Roman" w:hAnsi="Arial" w:cs="Arial"/>
          <w:b/>
          <w:bCs/>
          <w:color w:val="222222"/>
          <w:sz w:val="20"/>
          <w:szCs w:val="20"/>
          <w:lang w:eastAsia="es-AR"/>
        </w:rPr>
        <w:t>(18/11/2022).</w:t>
      </w:r>
      <w:r>
        <w:rPr>
          <w:rFonts w:ascii="Arial" w:eastAsia="Times New Roman" w:hAnsi="Arial" w:cs="Arial"/>
          <w:color w:val="222222"/>
          <w:sz w:val="20"/>
          <w:szCs w:val="20"/>
          <w:lang w:eastAsia="es-AR"/>
        </w:rPr>
        <w:t xml:space="preserve"> </w:t>
      </w:r>
    </w:p>
    <w:p w:rsidR="00315A37" w:rsidRDefault="00315A37" w:rsidP="0043254F">
      <w:pPr>
        <w:shd w:val="clear" w:color="auto" w:fill="FFFFFF"/>
        <w:spacing w:after="240" w:line="360" w:lineRule="atLeast"/>
        <w:jc w:val="both"/>
        <w:rPr>
          <w:rFonts w:ascii="Arial" w:eastAsia="Times New Roman" w:hAnsi="Arial" w:cs="Arial"/>
          <w:b/>
          <w:bCs/>
          <w:color w:val="222222"/>
          <w:sz w:val="20"/>
          <w:szCs w:val="20"/>
          <w:lang w:eastAsia="es-AR"/>
        </w:rPr>
      </w:pPr>
    </w:p>
    <w:p w:rsidR="0043254F" w:rsidRPr="0043254F" w:rsidRDefault="0043254F" w:rsidP="0043254F">
      <w:pPr>
        <w:shd w:val="clear" w:color="auto" w:fill="FFFFFF"/>
        <w:spacing w:after="240" w:line="360" w:lineRule="atLeast"/>
        <w:jc w:val="both"/>
        <w:rPr>
          <w:rFonts w:ascii="Calibri" w:eastAsia="Times New Roman" w:hAnsi="Calibri" w:cs="Calibri"/>
          <w:color w:val="222222"/>
          <w:sz w:val="24"/>
          <w:szCs w:val="24"/>
          <w:lang w:eastAsia="es-AR"/>
        </w:rPr>
      </w:pPr>
      <w:r w:rsidRPr="0043254F">
        <w:rPr>
          <w:rFonts w:ascii="Arial" w:eastAsia="Times New Roman" w:hAnsi="Arial" w:cs="Arial"/>
          <w:b/>
          <w:bCs/>
          <w:color w:val="222222"/>
          <w:sz w:val="20"/>
          <w:szCs w:val="20"/>
          <w:lang w:eastAsia="es-AR"/>
        </w:rPr>
        <w:t>TRIBUNAL FISCAL DE APELACION DE LA PROVINCIA DE BUENOS AIRES</w:t>
      </w:r>
    </w:p>
    <w:p w:rsidR="0043254F" w:rsidRPr="002F7EAB" w:rsidRDefault="002F7EAB" w:rsidP="002F7EAB">
      <w:pPr>
        <w:pStyle w:val="Prrafodelista"/>
        <w:numPr>
          <w:ilvl w:val="0"/>
          <w:numId w:val="1"/>
        </w:numPr>
        <w:shd w:val="clear" w:color="auto" w:fill="FFFFFF"/>
        <w:spacing w:after="240" w:line="360" w:lineRule="atLeast"/>
        <w:jc w:val="both"/>
        <w:rPr>
          <w:rFonts w:ascii="Calibri" w:eastAsia="Times New Roman" w:hAnsi="Calibri" w:cs="Calibri"/>
          <w:color w:val="222222"/>
          <w:sz w:val="24"/>
          <w:szCs w:val="24"/>
          <w:lang w:eastAsia="es-AR"/>
        </w:rPr>
      </w:pPr>
      <w:r w:rsidRPr="002F7EAB">
        <w:rPr>
          <w:rFonts w:ascii="Arial" w:eastAsia="Times New Roman" w:hAnsi="Arial" w:cs="Arial"/>
          <w:b/>
          <w:bCs/>
          <w:color w:val="222222"/>
          <w:sz w:val="20"/>
          <w:szCs w:val="20"/>
          <w:lang w:eastAsia="es-AR"/>
        </w:rPr>
        <w:t xml:space="preserve">Impuesto sobre los Ingresos Brutos. Prescripción. </w:t>
      </w:r>
      <w:r w:rsidR="00DE32D5" w:rsidRPr="002F7EAB">
        <w:rPr>
          <w:rFonts w:ascii="Arial" w:eastAsia="Times New Roman" w:hAnsi="Arial" w:cs="Arial"/>
          <w:b/>
          <w:bCs/>
          <w:color w:val="222222"/>
          <w:sz w:val="20"/>
          <w:szCs w:val="20"/>
          <w:lang w:eastAsia="es-AR"/>
        </w:rPr>
        <w:t xml:space="preserve"> </w:t>
      </w:r>
      <w:r w:rsidRPr="002F7EAB">
        <w:rPr>
          <w:rFonts w:ascii="Arial" w:eastAsia="Times New Roman" w:hAnsi="Arial" w:cs="Arial"/>
          <w:bCs/>
          <w:color w:val="222222"/>
          <w:sz w:val="20"/>
          <w:szCs w:val="20"/>
          <w:lang w:eastAsia="es-AR"/>
        </w:rPr>
        <w:t xml:space="preserve">Aplicación de la doctrina de la SCBA </w:t>
      </w:r>
      <w:r w:rsidRPr="002F7EAB">
        <w:rPr>
          <w:rFonts w:ascii="Arial" w:eastAsia="Times New Roman" w:hAnsi="Arial" w:cs="Arial"/>
          <w:bCs/>
          <w:color w:val="222222"/>
          <w:sz w:val="20"/>
          <w:szCs w:val="20"/>
          <w:lang w:eastAsia="es-AR"/>
        </w:rPr>
        <w:t>“Fisco de la Provincia de Buenos Aires</w:t>
      </w:r>
      <w:r w:rsidRPr="002F7EAB">
        <w:rPr>
          <w:rFonts w:ascii="Arial" w:eastAsia="Times New Roman" w:hAnsi="Arial" w:cs="Arial"/>
          <w:bCs/>
          <w:color w:val="222222"/>
          <w:sz w:val="20"/>
          <w:szCs w:val="20"/>
          <w:lang w:eastAsia="es-AR"/>
        </w:rPr>
        <w:t xml:space="preserve"> </w:t>
      </w:r>
      <w:r w:rsidRPr="002F7EAB">
        <w:rPr>
          <w:rFonts w:ascii="Arial" w:eastAsia="Times New Roman" w:hAnsi="Arial" w:cs="Arial"/>
          <w:bCs/>
          <w:color w:val="222222"/>
          <w:sz w:val="20"/>
          <w:szCs w:val="20"/>
          <w:lang w:eastAsia="es-AR"/>
        </w:rPr>
        <w:t>contra Recuperación de Créditos SRL</w:t>
      </w:r>
      <w:r>
        <w:rPr>
          <w:rFonts w:ascii="Arial" w:eastAsia="Times New Roman" w:hAnsi="Arial" w:cs="Arial"/>
          <w:bCs/>
          <w:color w:val="222222"/>
          <w:sz w:val="20"/>
          <w:szCs w:val="20"/>
          <w:lang w:eastAsia="es-AR"/>
        </w:rPr>
        <w:t>” y de la CSJN “</w:t>
      </w:r>
      <w:proofErr w:type="spellStart"/>
      <w:r>
        <w:rPr>
          <w:rFonts w:ascii="Arial" w:eastAsia="Times New Roman" w:hAnsi="Arial" w:cs="Arial"/>
          <w:bCs/>
          <w:color w:val="222222"/>
          <w:sz w:val="20"/>
          <w:szCs w:val="20"/>
          <w:lang w:eastAsia="es-AR"/>
        </w:rPr>
        <w:t>Volskwagen</w:t>
      </w:r>
      <w:proofErr w:type="spellEnd"/>
      <w:r>
        <w:rPr>
          <w:rFonts w:ascii="Arial" w:eastAsia="Times New Roman" w:hAnsi="Arial" w:cs="Arial"/>
          <w:bCs/>
          <w:color w:val="222222"/>
          <w:sz w:val="20"/>
          <w:szCs w:val="20"/>
          <w:lang w:eastAsia="es-AR"/>
        </w:rPr>
        <w:t>”</w:t>
      </w:r>
      <w:r w:rsidR="00DE32D5" w:rsidRPr="002F7EAB">
        <w:rPr>
          <w:rFonts w:ascii="Arial" w:eastAsia="Times New Roman" w:hAnsi="Arial" w:cs="Arial"/>
          <w:bCs/>
          <w:color w:val="222222"/>
          <w:sz w:val="20"/>
          <w:szCs w:val="20"/>
          <w:lang w:eastAsia="es-AR"/>
        </w:rPr>
        <w:t>.</w:t>
      </w:r>
      <w:r>
        <w:rPr>
          <w:rFonts w:ascii="Arial" w:eastAsia="Times New Roman" w:hAnsi="Arial" w:cs="Arial"/>
          <w:bCs/>
          <w:color w:val="222222"/>
          <w:sz w:val="20"/>
          <w:szCs w:val="20"/>
          <w:lang w:eastAsia="es-AR"/>
        </w:rPr>
        <w:t xml:space="preserve"> Se hace lugar a la defensa.</w:t>
      </w:r>
      <w:r w:rsidR="00DE32D5" w:rsidRPr="002F7EAB">
        <w:rPr>
          <w:rFonts w:ascii="Arial" w:eastAsia="Times New Roman" w:hAnsi="Arial" w:cs="Arial"/>
          <w:bCs/>
          <w:color w:val="222222"/>
          <w:sz w:val="20"/>
          <w:szCs w:val="20"/>
          <w:lang w:eastAsia="es-AR"/>
        </w:rPr>
        <w:t xml:space="preserve"> </w:t>
      </w:r>
      <w:r w:rsidR="0043254F" w:rsidRPr="0043254F">
        <w:rPr>
          <w:rFonts w:ascii="Arial" w:eastAsia="Times New Roman" w:hAnsi="Arial" w:cs="Arial"/>
          <w:b/>
          <w:bCs/>
          <w:i/>
          <w:iCs/>
          <w:color w:val="222222"/>
          <w:sz w:val="20"/>
          <w:szCs w:val="20"/>
          <w:lang w:eastAsia="es-AR"/>
        </w:rPr>
        <w:t>“</w:t>
      </w:r>
      <w:r w:rsidRPr="002F7EAB">
        <w:rPr>
          <w:rFonts w:ascii="Arial" w:eastAsia="Times New Roman" w:hAnsi="Arial" w:cs="Arial"/>
          <w:b/>
          <w:bCs/>
          <w:i/>
          <w:iCs/>
          <w:color w:val="222222"/>
          <w:sz w:val="20"/>
          <w:szCs w:val="20"/>
          <w:lang w:eastAsia="es-AR"/>
        </w:rPr>
        <w:t>BBVA Banco Francés SA</w:t>
      </w:r>
      <w:r w:rsidR="00DE32D5" w:rsidRPr="002F7EAB">
        <w:rPr>
          <w:rFonts w:ascii="Arial" w:eastAsia="Times New Roman" w:hAnsi="Arial" w:cs="Arial"/>
          <w:b/>
          <w:bCs/>
          <w:i/>
          <w:iCs/>
          <w:color w:val="222222"/>
          <w:sz w:val="20"/>
          <w:szCs w:val="20"/>
          <w:lang w:eastAsia="es-AR"/>
        </w:rPr>
        <w:t>”</w:t>
      </w:r>
      <w:r w:rsidR="0043254F" w:rsidRPr="0043254F">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30</w:t>
      </w:r>
      <w:bookmarkStart w:id="0" w:name="_GoBack"/>
      <w:bookmarkEnd w:id="0"/>
      <w:r w:rsidR="0043254F" w:rsidRPr="0043254F">
        <w:rPr>
          <w:rFonts w:ascii="Arial" w:eastAsia="Times New Roman" w:hAnsi="Arial" w:cs="Arial"/>
          <w:b/>
          <w:bCs/>
          <w:i/>
          <w:iCs/>
          <w:color w:val="222222"/>
          <w:sz w:val="20"/>
          <w:szCs w:val="20"/>
          <w:lang w:eastAsia="es-AR"/>
        </w:rPr>
        <w:t>/</w:t>
      </w:r>
      <w:r w:rsidR="00DE32D5" w:rsidRPr="002F7EAB">
        <w:rPr>
          <w:rFonts w:ascii="Arial" w:eastAsia="Times New Roman" w:hAnsi="Arial" w:cs="Arial"/>
          <w:b/>
          <w:bCs/>
          <w:i/>
          <w:iCs/>
          <w:color w:val="222222"/>
          <w:sz w:val="20"/>
          <w:szCs w:val="20"/>
          <w:lang w:eastAsia="es-AR"/>
        </w:rPr>
        <w:t>3</w:t>
      </w:r>
      <w:r w:rsidR="0043254F" w:rsidRPr="0043254F">
        <w:rPr>
          <w:rFonts w:ascii="Arial" w:eastAsia="Times New Roman" w:hAnsi="Arial" w:cs="Arial"/>
          <w:b/>
          <w:bCs/>
          <w:i/>
          <w:iCs/>
          <w:color w:val="222222"/>
          <w:sz w:val="20"/>
          <w:szCs w:val="20"/>
          <w:lang w:eastAsia="es-AR"/>
        </w:rPr>
        <w:t>/202</w:t>
      </w:r>
      <w:r w:rsidR="00DE32D5" w:rsidRPr="002F7EAB">
        <w:rPr>
          <w:rFonts w:ascii="Arial" w:eastAsia="Times New Roman" w:hAnsi="Arial" w:cs="Arial"/>
          <w:b/>
          <w:bCs/>
          <w:i/>
          <w:iCs/>
          <w:color w:val="222222"/>
          <w:sz w:val="20"/>
          <w:szCs w:val="20"/>
          <w:lang w:eastAsia="es-AR"/>
        </w:rPr>
        <w:t>3</w:t>
      </w:r>
      <w:r w:rsidR="0043254F" w:rsidRPr="0043254F">
        <w:rPr>
          <w:rFonts w:ascii="Arial" w:eastAsia="Times New Roman" w:hAnsi="Arial" w:cs="Arial"/>
          <w:b/>
          <w:bCs/>
          <w:i/>
          <w:iCs/>
          <w:color w:val="222222"/>
          <w:sz w:val="20"/>
          <w:szCs w:val="20"/>
          <w:lang w:eastAsia="es-AR"/>
        </w:rPr>
        <w:t>)”.</w:t>
      </w:r>
    </w:p>
    <w:p w:rsidR="00DE32D5" w:rsidRPr="00DE32D5" w:rsidRDefault="00DE32D5" w:rsidP="00DE32D5">
      <w:pPr>
        <w:pStyle w:val="Prrafodelista"/>
        <w:shd w:val="clear" w:color="auto" w:fill="FFFFFF"/>
        <w:spacing w:after="240" w:line="360" w:lineRule="atLeast"/>
        <w:ind w:left="357"/>
        <w:jc w:val="both"/>
        <w:rPr>
          <w:rFonts w:ascii="Calibri" w:eastAsia="Times New Roman" w:hAnsi="Calibri" w:cs="Calibri"/>
          <w:color w:val="222222"/>
          <w:sz w:val="24"/>
          <w:szCs w:val="24"/>
          <w:lang w:eastAsia="es-AR"/>
        </w:rPr>
      </w:pPr>
    </w:p>
    <w:p w:rsidR="00DE32D5" w:rsidRPr="00DE32D5" w:rsidRDefault="00DE32D5" w:rsidP="002F7EAB">
      <w:pPr>
        <w:pStyle w:val="Prrafodelista"/>
        <w:numPr>
          <w:ilvl w:val="0"/>
          <w:numId w:val="1"/>
        </w:numPr>
        <w:shd w:val="clear" w:color="auto" w:fill="FFFFFF"/>
        <w:spacing w:after="240" w:line="360" w:lineRule="atLeast"/>
        <w:ind w:left="357"/>
        <w:jc w:val="both"/>
        <w:rPr>
          <w:rFonts w:ascii="Calibri" w:eastAsia="Times New Roman" w:hAnsi="Calibri" w:cs="Calibri"/>
          <w:color w:val="222222"/>
          <w:sz w:val="24"/>
          <w:szCs w:val="24"/>
          <w:lang w:eastAsia="es-AR"/>
        </w:rPr>
      </w:pPr>
      <w:r>
        <w:rPr>
          <w:rFonts w:ascii="Arial" w:eastAsia="Times New Roman" w:hAnsi="Arial" w:cs="Arial"/>
          <w:b/>
          <w:bCs/>
          <w:color w:val="222222"/>
          <w:sz w:val="20"/>
          <w:szCs w:val="20"/>
          <w:lang w:eastAsia="es-AR"/>
        </w:rPr>
        <w:lastRenderedPageBreak/>
        <w:t xml:space="preserve">Falta de pago de aportes. Incumplimiento de la intimación. </w:t>
      </w:r>
      <w:r>
        <w:rPr>
          <w:rFonts w:ascii="Arial" w:eastAsia="Times New Roman" w:hAnsi="Arial" w:cs="Arial"/>
          <w:bCs/>
          <w:color w:val="222222"/>
          <w:sz w:val="20"/>
          <w:szCs w:val="20"/>
          <w:lang w:eastAsia="es-AR"/>
        </w:rPr>
        <w:t>Se declara la caducidad del procedimiento</w:t>
      </w:r>
      <w:r w:rsidRPr="00DE32D5">
        <w:rPr>
          <w:rFonts w:ascii="Arial" w:eastAsia="Times New Roman" w:hAnsi="Arial" w:cs="Arial"/>
          <w:bCs/>
          <w:color w:val="222222"/>
          <w:sz w:val="20"/>
          <w:szCs w:val="20"/>
          <w:lang w:eastAsia="es-AR"/>
        </w:rPr>
        <w:t xml:space="preserve">. </w:t>
      </w:r>
      <w:r w:rsidRPr="0043254F">
        <w:rPr>
          <w:rFonts w:ascii="Arial" w:eastAsia="Times New Roman" w:hAnsi="Arial" w:cs="Arial"/>
          <w:b/>
          <w:bCs/>
          <w:i/>
          <w:iCs/>
          <w:color w:val="222222"/>
          <w:sz w:val="20"/>
          <w:szCs w:val="20"/>
          <w:lang w:eastAsia="es-AR"/>
        </w:rPr>
        <w:t>“</w:t>
      </w:r>
      <w:r>
        <w:rPr>
          <w:rFonts w:ascii="Arial" w:eastAsia="Times New Roman" w:hAnsi="Arial" w:cs="Arial"/>
          <w:b/>
          <w:bCs/>
          <w:i/>
          <w:iCs/>
          <w:color w:val="222222"/>
          <w:sz w:val="20"/>
          <w:szCs w:val="20"/>
          <w:lang w:eastAsia="es-AR"/>
        </w:rPr>
        <w:t>Panamericana Estudios SA</w:t>
      </w:r>
      <w:r>
        <w:rPr>
          <w:rFonts w:ascii="Arial" w:eastAsia="Times New Roman" w:hAnsi="Arial" w:cs="Arial"/>
          <w:b/>
          <w:bCs/>
          <w:i/>
          <w:iCs/>
          <w:color w:val="222222"/>
          <w:sz w:val="20"/>
          <w:szCs w:val="20"/>
          <w:lang w:eastAsia="es-AR"/>
        </w:rPr>
        <w:t>”</w:t>
      </w:r>
      <w:r w:rsidRPr="0043254F">
        <w:rPr>
          <w:rFonts w:ascii="Arial" w:eastAsia="Times New Roman" w:hAnsi="Arial" w:cs="Arial"/>
          <w:b/>
          <w:bCs/>
          <w:i/>
          <w:iCs/>
          <w:color w:val="222222"/>
          <w:sz w:val="20"/>
          <w:szCs w:val="20"/>
          <w:lang w:eastAsia="es-AR"/>
        </w:rPr>
        <w:t xml:space="preserve"> (</w:t>
      </w:r>
      <w:r>
        <w:rPr>
          <w:rFonts w:ascii="Arial" w:eastAsia="Times New Roman" w:hAnsi="Arial" w:cs="Arial"/>
          <w:b/>
          <w:bCs/>
          <w:i/>
          <w:iCs/>
          <w:color w:val="222222"/>
          <w:sz w:val="20"/>
          <w:szCs w:val="20"/>
          <w:lang w:eastAsia="es-AR"/>
        </w:rPr>
        <w:t>16</w:t>
      </w:r>
      <w:r w:rsidRPr="0043254F">
        <w:rPr>
          <w:rFonts w:ascii="Arial" w:eastAsia="Times New Roman" w:hAnsi="Arial" w:cs="Arial"/>
          <w:b/>
          <w:bCs/>
          <w:i/>
          <w:iCs/>
          <w:color w:val="222222"/>
          <w:sz w:val="20"/>
          <w:szCs w:val="20"/>
          <w:lang w:eastAsia="es-AR"/>
        </w:rPr>
        <w:t>/</w:t>
      </w:r>
      <w:r>
        <w:rPr>
          <w:rFonts w:ascii="Arial" w:eastAsia="Times New Roman" w:hAnsi="Arial" w:cs="Arial"/>
          <w:b/>
          <w:bCs/>
          <w:i/>
          <w:iCs/>
          <w:color w:val="222222"/>
          <w:sz w:val="20"/>
          <w:szCs w:val="20"/>
          <w:lang w:eastAsia="es-AR"/>
        </w:rPr>
        <w:t>3</w:t>
      </w:r>
      <w:r w:rsidRPr="0043254F">
        <w:rPr>
          <w:rFonts w:ascii="Arial" w:eastAsia="Times New Roman" w:hAnsi="Arial" w:cs="Arial"/>
          <w:b/>
          <w:bCs/>
          <w:i/>
          <w:iCs/>
          <w:color w:val="222222"/>
          <w:sz w:val="20"/>
          <w:szCs w:val="20"/>
          <w:lang w:eastAsia="es-AR"/>
        </w:rPr>
        <w:t>/202</w:t>
      </w:r>
      <w:r>
        <w:rPr>
          <w:rFonts w:ascii="Arial" w:eastAsia="Times New Roman" w:hAnsi="Arial" w:cs="Arial"/>
          <w:b/>
          <w:bCs/>
          <w:i/>
          <w:iCs/>
          <w:color w:val="222222"/>
          <w:sz w:val="20"/>
          <w:szCs w:val="20"/>
          <w:lang w:eastAsia="es-AR"/>
        </w:rPr>
        <w:t>3</w:t>
      </w:r>
      <w:r w:rsidRPr="0043254F">
        <w:rPr>
          <w:rFonts w:ascii="Arial" w:eastAsia="Times New Roman" w:hAnsi="Arial" w:cs="Arial"/>
          <w:b/>
          <w:bCs/>
          <w:i/>
          <w:iCs/>
          <w:color w:val="222222"/>
          <w:sz w:val="20"/>
          <w:szCs w:val="20"/>
          <w:lang w:eastAsia="es-AR"/>
        </w:rPr>
        <w:t>)”.</w:t>
      </w:r>
    </w:p>
    <w:p w:rsidR="00DE32D5" w:rsidRDefault="00DE32D5" w:rsidP="0043254F">
      <w:pPr>
        <w:shd w:val="clear" w:color="auto" w:fill="FFFFFF"/>
        <w:spacing w:after="240" w:line="360" w:lineRule="atLeast"/>
        <w:jc w:val="both"/>
        <w:rPr>
          <w:rFonts w:ascii="Arial" w:eastAsia="Times New Roman" w:hAnsi="Arial" w:cs="Arial"/>
          <w:b/>
          <w:bCs/>
          <w:color w:val="222222"/>
          <w:sz w:val="20"/>
          <w:szCs w:val="20"/>
          <w:lang w:eastAsia="es-AR"/>
        </w:rPr>
      </w:pPr>
    </w:p>
    <w:p w:rsidR="0043254F" w:rsidRPr="0043254F" w:rsidRDefault="00EE0E95" w:rsidP="0043254F">
      <w:pPr>
        <w:shd w:val="clear" w:color="auto" w:fill="FFFFFF"/>
        <w:spacing w:after="240" w:line="360" w:lineRule="atLeast"/>
        <w:jc w:val="both"/>
        <w:rPr>
          <w:rFonts w:ascii="Calibri" w:eastAsia="Times New Roman" w:hAnsi="Calibri" w:cs="Calibri"/>
          <w:color w:val="222222"/>
          <w:sz w:val="24"/>
          <w:szCs w:val="24"/>
          <w:lang w:eastAsia="es-AR"/>
        </w:rPr>
      </w:pPr>
      <w:r>
        <w:rPr>
          <w:rFonts w:ascii="Arial" w:eastAsia="Times New Roman" w:hAnsi="Arial" w:cs="Arial"/>
          <w:b/>
          <w:bCs/>
          <w:color w:val="222222"/>
          <w:sz w:val="20"/>
          <w:szCs w:val="20"/>
          <w:lang w:eastAsia="es-AR"/>
        </w:rPr>
        <w:t>COMISIÓ</w:t>
      </w:r>
      <w:r w:rsidR="0043254F" w:rsidRPr="0043254F">
        <w:rPr>
          <w:rFonts w:ascii="Arial" w:eastAsia="Times New Roman" w:hAnsi="Arial" w:cs="Arial"/>
          <w:b/>
          <w:bCs/>
          <w:color w:val="222222"/>
          <w:sz w:val="20"/>
          <w:szCs w:val="20"/>
          <w:lang w:eastAsia="es-AR"/>
        </w:rPr>
        <w:t>N ARBITRAL</w:t>
      </w:r>
      <w:r>
        <w:rPr>
          <w:rFonts w:ascii="Arial" w:eastAsia="Times New Roman" w:hAnsi="Arial" w:cs="Arial"/>
          <w:b/>
          <w:bCs/>
          <w:color w:val="222222"/>
          <w:sz w:val="20"/>
          <w:szCs w:val="20"/>
          <w:lang w:eastAsia="es-AR"/>
        </w:rPr>
        <w:t xml:space="preserve"> y COMISIÓN PLENARIA</w:t>
      </w:r>
    </w:p>
    <w:p w:rsidR="00DE32D5" w:rsidRPr="00DE32D5" w:rsidRDefault="00DE32D5" w:rsidP="002F7EAB">
      <w:pPr>
        <w:pStyle w:val="Prrafodelista"/>
        <w:numPr>
          <w:ilvl w:val="0"/>
          <w:numId w:val="1"/>
        </w:numPr>
        <w:shd w:val="clear" w:color="auto" w:fill="FFFFFF"/>
        <w:spacing w:after="240" w:line="360" w:lineRule="atLeast"/>
        <w:ind w:left="426"/>
        <w:jc w:val="both"/>
        <w:rPr>
          <w:rFonts w:ascii="Calibri" w:eastAsia="Times New Roman" w:hAnsi="Calibri" w:cs="Calibri"/>
          <w:color w:val="222222"/>
          <w:sz w:val="24"/>
          <w:szCs w:val="24"/>
          <w:lang w:eastAsia="es-AR"/>
        </w:rPr>
      </w:pPr>
      <w:r w:rsidRPr="00DE32D5">
        <w:rPr>
          <w:rFonts w:ascii="Arial" w:eastAsia="Times New Roman" w:hAnsi="Arial" w:cs="Arial"/>
          <w:b/>
          <w:bCs/>
          <w:color w:val="222222"/>
          <w:sz w:val="20"/>
          <w:szCs w:val="20"/>
          <w:lang w:eastAsia="es-AR"/>
        </w:rPr>
        <w:t>RESOLUCIÓN CP N° 1/2023</w:t>
      </w:r>
      <w:r>
        <w:rPr>
          <w:rFonts w:ascii="Arial" w:eastAsia="Times New Roman" w:hAnsi="Arial" w:cs="Arial"/>
          <w:b/>
          <w:bCs/>
          <w:color w:val="222222"/>
          <w:sz w:val="20"/>
          <w:szCs w:val="20"/>
          <w:lang w:eastAsia="es-AR"/>
        </w:rPr>
        <w:t xml:space="preserve">. </w:t>
      </w:r>
      <w:r w:rsidRPr="00DE32D5">
        <w:rPr>
          <w:rFonts w:ascii="Arial" w:eastAsia="Times New Roman" w:hAnsi="Arial" w:cs="Arial"/>
          <w:b/>
          <w:bCs/>
          <w:color w:val="222222"/>
          <w:sz w:val="20"/>
          <w:szCs w:val="20"/>
          <w:lang w:eastAsia="es-AR"/>
        </w:rPr>
        <w:t>“Citibank NA c/ Ciudad Autónoma de Buenos Aires”</w:t>
      </w:r>
      <w:r w:rsidRPr="0043254F">
        <w:rPr>
          <w:rFonts w:ascii="Arial" w:eastAsia="Times New Roman" w:hAnsi="Arial" w:cs="Arial"/>
          <w:b/>
          <w:bCs/>
          <w:i/>
          <w:iCs/>
          <w:color w:val="222222"/>
          <w:sz w:val="20"/>
          <w:szCs w:val="20"/>
          <w:lang w:eastAsia="es-AR"/>
        </w:rPr>
        <w:t>.</w:t>
      </w:r>
    </w:p>
    <w:p w:rsidR="00DE32D5" w:rsidRPr="00DE32D5" w:rsidRDefault="00DE32D5" w:rsidP="00DE32D5">
      <w:pPr>
        <w:pStyle w:val="Prrafodelista"/>
        <w:shd w:val="clear" w:color="auto" w:fill="FFFFFF"/>
        <w:spacing w:after="240" w:line="360" w:lineRule="atLeast"/>
        <w:ind w:left="426"/>
        <w:jc w:val="both"/>
        <w:rPr>
          <w:rFonts w:ascii="Calibri" w:eastAsia="Times New Roman" w:hAnsi="Calibri" w:cs="Calibri"/>
          <w:color w:val="222222"/>
          <w:sz w:val="24"/>
          <w:szCs w:val="24"/>
          <w:lang w:eastAsia="es-AR"/>
        </w:rPr>
      </w:pPr>
    </w:p>
    <w:p w:rsidR="00DE32D5" w:rsidRPr="00DE32D5" w:rsidRDefault="00DE32D5" w:rsidP="002F7EAB">
      <w:pPr>
        <w:pStyle w:val="Prrafodelista"/>
        <w:numPr>
          <w:ilvl w:val="0"/>
          <w:numId w:val="1"/>
        </w:numPr>
        <w:shd w:val="clear" w:color="auto" w:fill="FFFFFF"/>
        <w:spacing w:after="240" w:line="360" w:lineRule="atLeast"/>
        <w:ind w:left="426"/>
        <w:jc w:val="both"/>
        <w:rPr>
          <w:rFonts w:ascii="Calibri" w:eastAsia="Times New Roman" w:hAnsi="Calibri" w:cs="Calibri"/>
          <w:color w:val="222222"/>
          <w:sz w:val="24"/>
          <w:szCs w:val="24"/>
          <w:lang w:eastAsia="es-AR"/>
        </w:rPr>
      </w:pPr>
      <w:r w:rsidRPr="00DE32D5">
        <w:rPr>
          <w:rFonts w:ascii="Arial" w:eastAsia="Times New Roman" w:hAnsi="Arial" w:cs="Arial"/>
          <w:b/>
          <w:bCs/>
          <w:color w:val="222222"/>
          <w:sz w:val="20"/>
          <w:szCs w:val="20"/>
          <w:lang w:eastAsia="es-AR"/>
        </w:rPr>
        <w:t xml:space="preserve">RESOLUCIÓN CP N° </w:t>
      </w:r>
      <w:r>
        <w:rPr>
          <w:rFonts w:ascii="Arial" w:eastAsia="Times New Roman" w:hAnsi="Arial" w:cs="Arial"/>
          <w:b/>
          <w:bCs/>
          <w:color w:val="222222"/>
          <w:sz w:val="20"/>
          <w:szCs w:val="20"/>
          <w:lang w:eastAsia="es-AR"/>
        </w:rPr>
        <w:t>2</w:t>
      </w:r>
      <w:r w:rsidRPr="00DE32D5">
        <w:rPr>
          <w:rFonts w:ascii="Arial" w:eastAsia="Times New Roman" w:hAnsi="Arial" w:cs="Arial"/>
          <w:b/>
          <w:bCs/>
          <w:color w:val="222222"/>
          <w:sz w:val="20"/>
          <w:szCs w:val="20"/>
          <w:lang w:eastAsia="es-AR"/>
        </w:rPr>
        <w:t>/2023</w:t>
      </w:r>
      <w:r>
        <w:rPr>
          <w:rFonts w:ascii="Arial" w:eastAsia="Times New Roman" w:hAnsi="Arial" w:cs="Arial"/>
          <w:b/>
          <w:bCs/>
          <w:color w:val="222222"/>
          <w:sz w:val="20"/>
          <w:szCs w:val="20"/>
          <w:lang w:eastAsia="es-AR"/>
        </w:rPr>
        <w:t xml:space="preserve">. </w:t>
      </w:r>
      <w:r w:rsidRPr="00DE32D5">
        <w:rPr>
          <w:rFonts w:ascii="Arial" w:eastAsia="Times New Roman" w:hAnsi="Arial" w:cs="Arial"/>
          <w:b/>
          <w:bCs/>
          <w:color w:val="222222"/>
          <w:sz w:val="20"/>
          <w:szCs w:val="20"/>
          <w:lang w:eastAsia="es-AR"/>
        </w:rPr>
        <w:t>“</w:t>
      </w:r>
      <w:proofErr w:type="spellStart"/>
      <w:r w:rsidR="00520C33" w:rsidRPr="00520C33">
        <w:rPr>
          <w:rFonts w:ascii="Arial" w:eastAsia="Times New Roman" w:hAnsi="Arial" w:cs="Arial"/>
          <w:b/>
          <w:bCs/>
          <w:color w:val="222222"/>
          <w:sz w:val="20"/>
          <w:szCs w:val="20"/>
          <w:lang w:eastAsia="es-AR"/>
        </w:rPr>
        <w:t>World</w:t>
      </w:r>
      <w:proofErr w:type="spellEnd"/>
      <w:r w:rsidR="00520C33" w:rsidRPr="00520C33">
        <w:rPr>
          <w:rFonts w:ascii="Arial" w:eastAsia="Times New Roman" w:hAnsi="Arial" w:cs="Arial"/>
          <w:b/>
          <w:bCs/>
          <w:color w:val="222222"/>
          <w:sz w:val="20"/>
          <w:szCs w:val="20"/>
          <w:lang w:eastAsia="es-AR"/>
        </w:rPr>
        <w:t xml:space="preserve"> Sport SRL c/ Provincia de Córdoba”</w:t>
      </w:r>
      <w:r w:rsidRPr="0043254F">
        <w:rPr>
          <w:rFonts w:ascii="Arial" w:eastAsia="Times New Roman" w:hAnsi="Arial" w:cs="Arial"/>
          <w:b/>
          <w:bCs/>
          <w:i/>
          <w:iCs/>
          <w:color w:val="222222"/>
          <w:sz w:val="20"/>
          <w:szCs w:val="20"/>
          <w:lang w:eastAsia="es-AR"/>
        </w:rPr>
        <w:t>.</w:t>
      </w:r>
    </w:p>
    <w:p w:rsidR="00520C33" w:rsidRPr="00520C33" w:rsidRDefault="00520C33" w:rsidP="00520C33">
      <w:pPr>
        <w:pStyle w:val="Prrafodelista"/>
        <w:shd w:val="clear" w:color="auto" w:fill="FFFFFF"/>
        <w:spacing w:after="240" w:line="360" w:lineRule="atLeast"/>
        <w:ind w:left="426"/>
        <w:jc w:val="both"/>
        <w:rPr>
          <w:rFonts w:ascii="Calibri" w:eastAsia="Times New Roman" w:hAnsi="Calibri" w:cs="Calibri"/>
          <w:color w:val="222222"/>
          <w:sz w:val="24"/>
          <w:szCs w:val="24"/>
          <w:lang w:eastAsia="es-AR"/>
        </w:rPr>
      </w:pPr>
    </w:p>
    <w:p w:rsidR="00520C33" w:rsidRPr="00DE32D5" w:rsidRDefault="00520C33" w:rsidP="002F7EAB">
      <w:pPr>
        <w:pStyle w:val="Prrafodelista"/>
        <w:numPr>
          <w:ilvl w:val="0"/>
          <w:numId w:val="1"/>
        </w:numPr>
        <w:shd w:val="clear" w:color="auto" w:fill="FFFFFF"/>
        <w:spacing w:after="240" w:line="360" w:lineRule="atLeast"/>
        <w:ind w:left="426"/>
        <w:jc w:val="both"/>
        <w:rPr>
          <w:rFonts w:ascii="Calibri" w:eastAsia="Times New Roman" w:hAnsi="Calibri" w:cs="Calibri"/>
          <w:color w:val="222222"/>
          <w:sz w:val="24"/>
          <w:szCs w:val="24"/>
          <w:lang w:eastAsia="es-AR"/>
        </w:rPr>
      </w:pPr>
      <w:r w:rsidRPr="00DE32D5">
        <w:rPr>
          <w:rFonts w:ascii="Arial" w:eastAsia="Times New Roman" w:hAnsi="Arial" w:cs="Arial"/>
          <w:b/>
          <w:bCs/>
          <w:color w:val="222222"/>
          <w:sz w:val="20"/>
          <w:szCs w:val="20"/>
          <w:lang w:eastAsia="es-AR"/>
        </w:rPr>
        <w:t>RESOLUCIÓN C</w:t>
      </w:r>
      <w:r>
        <w:rPr>
          <w:rFonts w:ascii="Arial" w:eastAsia="Times New Roman" w:hAnsi="Arial" w:cs="Arial"/>
          <w:b/>
          <w:bCs/>
          <w:color w:val="222222"/>
          <w:sz w:val="20"/>
          <w:szCs w:val="20"/>
          <w:lang w:eastAsia="es-AR"/>
        </w:rPr>
        <w:t>A</w:t>
      </w:r>
      <w:r w:rsidRPr="00DE32D5">
        <w:rPr>
          <w:rFonts w:ascii="Arial" w:eastAsia="Times New Roman" w:hAnsi="Arial" w:cs="Arial"/>
          <w:b/>
          <w:bCs/>
          <w:color w:val="222222"/>
          <w:sz w:val="20"/>
          <w:szCs w:val="20"/>
          <w:lang w:eastAsia="es-AR"/>
        </w:rPr>
        <w:t xml:space="preserve"> N° </w:t>
      </w:r>
      <w:r>
        <w:rPr>
          <w:rFonts w:ascii="Arial" w:eastAsia="Times New Roman" w:hAnsi="Arial" w:cs="Arial"/>
          <w:b/>
          <w:bCs/>
          <w:color w:val="222222"/>
          <w:sz w:val="20"/>
          <w:szCs w:val="20"/>
          <w:lang w:eastAsia="es-AR"/>
        </w:rPr>
        <w:t>3</w:t>
      </w:r>
      <w:r w:rsidRPr="00DE32D5">
        <w:rPr>
          <w:rFonts w:ascii="Arial" w:eastAsia="Times New Roman" w:hAnsi="Arial" w:cs="Arial"/>
          <w:b/>
          <w:bCs/>
          <w:color w:val="222222"/>
          <w:sz w:val="20"/>
          <w:szCs w:val="20"/>
          <w:lang w:eastAsia="es-AR"/>
        </w:rPr>
        <w:t>/2023</w:t>
      </w:r>
      <w:r>
        <w:rPr>
          <w:rFonts w:ascii="Arial" w:eastAsia="Times New Roman" w:hAnsi="Arial" w:cs="Arial"/>
          <w:b/>
          <w:bCs/>
          <w:color w:val="222222"/>
          <w:sz w:val="20"/>
          <w:szCs w:val="20"/>
          <w:lang w:eastAsia="es-AR"/>
        </w:rPr>
        <w:t xml:space="preserve">. </w:t>
      </w:r>
      <w:r w:rsidRPr="00DE32D5">
        <w:rPr>
          <w:rFonts w:ascii="Arial" w:eastAsia="Times New Roman" w:hAnsi="Arial" w:cs="Arial"/>
          <w:b/>
          <w:bCs/>
          <w:color w:val="222222"/>
          <w:sz w:val="20"/>
          <w:szCs w:val="20"/>
          <w:lang w:eastAsia="es-AR"/>
        </w:rPr>
        <w:t>“</w:t>
      </w:r>
      <w:proofErr w:type="spellStart"/>
      <w:r w:rsidRPr="00520C33">
        <w:rPr>
          <w:rFonts w:ascii="Arial" w:eastAsia="Times New Roman" w:hAnsi="Arial" w:cs="Arial"/>
          <w:b/>
          <w:bCs/>
          <w:color w:val="222222"/>
          <w:sz w:val="20"/>
          <w:szCs w:val="20"/>
          <w:lang w:eastAsia="es-AR"/>
        </w:rPr>
        <w:t>Gobbi</w:t>
      </w:r>
      <w:proofErr w:type="spellEnd"/>
      <w:r w:rsidRPr="00520C33">
        <w:rPr>
          <w:rFonts w:ascii="Arial" w:eastAsia="Times New Roman" w:hAnsi="Arial" w:cs="Arial"/>
          <w:b/>
          <w:bCs/>
          <w:color w:val="222222"/>
          <w:sz w:val="20"/>
          <w:szCs w:val="20"/>
          <w:lang w:eastAsia="es-AR"/>
        </w:rPr>
        <w:t xml:space="preserve"> </w:t>
      </w:r>
      <w:proofErr w:type="spellStart"/>
      <w:r w:rsidRPr="00520C33">
        <w:rPr>
          <w:rFonts w:ascii="Arial" w:eastAsia="Times New Roman" w:hAnsi="Arial" w:cs="Arial"/>
          <w:b/>
          <w:bCs/>
          <w:color w:val="222222"/>
          <w:sz w:val="20"/>
          <w:szCs w:val="20"/>
          <w:lang w:eastAsia="es-AR"/>
        </w:rPr>
        <w:t>Novag</w:t>
      </w:r>
      <w:proofErr w:type="spellEnd"/>
      <w:r w:rsidRPr="00520C33">
        <w:rPr>
          <w:rFonts w:ascii="Arial" w:eastAsia="Times New Roman" w:hAnsi="Arial" w:cs="Arial"/>
          <w:b/>
          <w:bCs/>
          <w:color w:val="222222"/>
          <w:sz w:val="20"/>
          <w:szCs w:val="20"/>
          <w:lang w:eastAsia="es-AR"/>
        </w:rPr>
        <w:t xml:space="preserve"> SA c/ provincia de Buenos Aires</w:t>
      </w:r>
      <w:r w:rsidRPr="00520C33">
        <w:rPr>
          <w:rFonts w:ascii="Arial" w:eastAsia="Times New Roman" w:hAnsi="Arial" w:cs="Arial"/>
          <w:b/>
          <w:bCs/>
          <w:color w:val="222222"/>
          <w:sz w:val="20"/>
          <w:szCs w:val="20"/>
          <w:lang w:eastAsia="es-AR"/>
        </w:rPr>
        <w:t>”</w:t>
      </w:r>
      <w:r w:rsidRPr="0043254F">
        <w:rPr>
          <w:rFonts w:ascii="Arial" w:eastAsia="Times New Roman" w:hAnsi="Arial" w:cs="Arial"/>
          <w:b/>
          <w:bCs/>
          <w:i/>
          <w:iCs/>
          <w:color w:val="222222"/>
          <w:sz w:val="20"/>
          <w:szCs w:val="20"/>
          <w:lang w:eastAsia="es-AR"/>
        </w:rPr>
        <w:t>.</w:t>
      </w:r>
    </w:p>
    <w:p w:rsidR="00520C33" w:rsidRDefault="00520C33" w:rsidP="00520C33">
      <w:pPr>
        <w:shd w:val="clear" w:color="auto" w:fill="FFFFFF"/>
        <w:spacing w:after="240" w:line="360" w:lineRule="atLeast"/>
        <w:jc w:val="both"/>
        <w:rPr>
          <w:rFonts w:ascii="Arial" w:eastAsia="Times New Roman" w:hAnsi="Arial" w:cs="Arial"/>
          <w:b/>
          <w:bCs/>
          <w:color w:val="222222"/>
          <w:sz w:val="20"/>
          <w:szCs w:val="20"/>
          <w:lang w:eastAsia="es-AR"/>
        </w:rPr>
      </w:pPr>
    </w:p>
    <w:sectPr w:rsidR="00520C3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3E3D35"/>
    <w:multiLevelType w:val="hybridMultilevel"/>
    <w:tmpl w:val="CBFAD170"/>
    <w:lvl w:ilvl="0" w:tplc="09DA7108">
      <w:start w:val="1"/>
      <w:numFmt w:val="decimal"/>
      <w:lvlText w:val="%1."/>
      <w:lvlJc w:val="left"/>
      <w:pPr>
        <w:ind w:left="720" w:hanging="360"/>
      </w:pPr>
      <w:rPr>
        <w:rFonts w:ascii="Arial" w:hAnsi="Arial" w:cs="Arial" w:hint="default"/>
        <w:b/>
        <w:sz w:val="2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201A431D"/>
    <w:multiLevelType w:val="hybridMultilevel"/>
    <w:tmpl w:val="CBFAD170"/>
    <w:lvl w:ilvl="0" w:tplc="09DA7108">
      <w:start w:val="1"/>
      <w:numFmt w:val="decimal"/>
      <w:lvlText w:val="%1."/>
      <w:lvlJc w:val="left"/>
      <w:pPr>
        <w:ind w:left="720" w:hanging="360"/>
      </w:pPr>
      <w:rPr>
        <w:rFonts w:ascii="Arial" w:hAnsi="Arial" w:cs="Arial" w:hint="default"/>
        <w:b/>
        <w:sz w:val="2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2C155002"/>
    <w:multiLevelType w:val="hybridMultilevel"/>
    <w:tmpl w:val="CBFAD170"/>
    <w:lvl w:ilvl="0" w:tplc="09DA7108">
      <w:start w:val="1"/>
      <w:numFmt w:val="decimal"/>
      <w:lvlText w:val="%1."/>
      <w:lvlJc w:val="left"/>
      <w:pPr>
        <w:ind w:left="720" w:hanging="360"/>
      </w:pPr>
      <w:rPr>
        <w:rFonts w:ascii="Arial" w:hAnsi="Arial" w:cs="Arial" w:hint="default"/>
        <w:b/>
        <w:sz w:val="2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7A24197A"/>
    <w:multiLevelType w:val="hybridMultilevel"/>
    <w:tmpl w:val="CBFAD170"/>
    <w:lvl w:ilvl="0" w:tplc="09DA7108">
      <w:start w:val="1"/>
      <w:numFmt w:val="decimal"/>
      <w:lvlText w:val="%1."/>
      <w:lvlJc w:val="left"/>
      <w:pPr>
        <w:ind w:left="720" w:hanging="360"/>
      </w:pPr>
      <w:rPr>
        <w:rFonts w:ascii="Arial" w:hAnsi="Arial" w:cs="Arial" w:hint="default"/>
        <w:b/>
        <w:sz w:val="2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54F"/>
    <w:rsid w:val="000E6CC4"/>
    <w:rsid w:val="001E4F67"/>
    <w:rsid w:val="00233698"/>
    <w:rsid w:val="002F7EAB"/>
    <w:rsid w:val="00315A37"/>
    <w:rsid w:val="00410C47"/>
    <w:rsid w:val="0043254F"/>
    <w:rsid w:val="004D2242"/>
    <w:rsid w:val="004F6C13"/>
    <w:rsid w:val="00520C33"/>
    <w:rsid w:val="00560DD1"/>
    <w:rsid w:val="007D2F30"/>
    <w:rsid w:val="007F1DF3"/>
    <w:rsid w:val="00827336"/>
    <w:rsid w:val="00B11370"/>
    <w:rsid w:val="00B46924"/>
    <w:rsid w:val="00B71302"/>
    <w:rsid w:val="00D674CF"/>
    <w:rsid w:val="00DE32D5"/>
    <w:rsid w:val="00E465A1"/>
    <w:rsid w:val="00EB0C08"/>
    <w:rsid w:val="00EE0E95"/>
    <w:rsid w:val="00F822A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6EEF1-1552-4C46-99D2-635A1F09C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EA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3254F"/>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Prrafodelista">
    <w:name w:val="List Paragraph"/>
    <w:basedOn w:val="Normal"/>
    <w:uiPriority w:val="34"/>
    <w:qFormat/>
    <w:rsid w:val="000E6C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8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5</Pages>
  <Words>1381</Words>
  <Characters>7596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Grinberg</dc:creator>
  <cp:keywords/>
  <dc:description/>
  <cp:lastModifiedBy>Gustavo Grinberg</cp:lastModifiedBy>
  <cp:revision>12</cp:revision>
  <dcterms:created xsi:type="dcterms:W3CDTF">2023-04-14T10:21:00Z</dcterms:created>
  <dcterms:modified xsi:type="dcterms:W3CDTF">2023-04-14T13:32:00Z</dcterms:modified>
</cp:coreProperties>
</file>